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C8C5C42" w14:textId="77777777" w:rsidR="008224D6" w:rsidRPr="008224D6" w:rsidRDefault="008224D6" w:rsidP="008224D6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8224D6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НАЛОГИ, СБОРЫ И ДРУГИЕ ОБЯЗАТЕЛЬНЫЕ ПЛАТЕЖИ</w:t>
      </w:r>
    </w:p>
    <w:p w14:paraId="4FBC13C9" w14:textId="77777777" w:rsidR="008224D6" w:rsidRPr="008224D6" w:rsidRDefault="008224D6" w:rsidP="008224D6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8224D6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ФНС представлен обзор правовых позиций Конституционного Суда РФ по вопросам налогообложения имущества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8224D6" w14:paraId="5F243924" w14:textId="77777777" w:rsidTr="008224D6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D4FEE9E" w14:textId="28C609D5" w:rsidR="008224D6" w:rsidRDefault="008224D6" w:rsidP="008224D6">
            <w:pPr>
              <w:jc w:val="both"/>
              <w:rPr>
                <w:rFonts w:ascii="&amp;quot" w:hAnsi="&amp;quot"/>
                <w:color w:val="000000"/>
                <w:sz w:val="30"/>
                <w:szCs w:val="30"/>
              </w:rPr>
            </w:pPr>
            <w:r>
              <w:rPr>
                <w:rStyle w:val="b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7A9E0E02" wp14:editId="1C9C0705">
                  <wp:extent cx="114300" cy="142875"/>
                  <wp:effectExtent l="0" t="0" r="0" b="9525"/>
                  <wp:docPr id="1" name="Рисунок 1" descr="C:\Users\Liakhov.M.S\AppData\Local\Microsoft\Windows\INetCache\Content.MSO\EBA29DD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EBA29DD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71667" w14:textId="77777777" w:rsidR="008224D6" w:rsidRDefault="00E71724" w:rsidP="008224D6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  <w:hyperlink r:id="rId5" w:history="1">
              <w:r w:rsidR="008224D6">
                <w:rPr>
                  <w:rStyle w:val="a3"/>
                  <w:rFonts w:ascii="&amp;quot" w:hAnsi="&amp;quot"/>
                  <w:color w:val="1A0DAB"/>
                  <w:sz w:val="21"/>
                  <w:szCs w:val="21"/>
                </w:rPr>
                <w:t>Письмо</w:t>
              </w:r>
            </w:hyperlink>
            <w:r w:rsidR="008224D6">
              <w:rPr>
                <w:rFonts w:ascii="&amp;quot" w:hAnsi="&amp;quot"/>
                <w:color w:val="000000"/>
                <w:sz w:val="21"/>
                <w:szCs w:val="21"/>
              </w:rPr>
              <w:t xml:space="preserve"> ФНС России от 12.04.2023 N БС-4-21/4502@</w:t>
            </w:r>
            <w:r w:rsidR="008224D6">
              <w:rPr>
                <w:rFonts w:ascii="&amp;quot" w:hAnsi="&amp;quot"/>
                <w:color w:val="000000"/>
                <w:sz w:val="21"/>
                <w:szCs w:val="21"/>
              </w:rPr>
              <w:br/>
              <w:t>"Об обзоре основных правовых позиций Конституционного Суда Российской Федерации и Верховного Суда Российской Федерации по вопросам налогообложения имущества (за I квартал 2023 г.)"</w:t>
            </w:r>
          </w:p>
          <w:p w14:paraId="7E82131D" w14:textId="1B9534CB" w:rsidR="008224D6" w:rsidRDefault="008224D6" w:rsidP="008224D6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</w:p>
        </w:tc>
      </w:tr>
    </w:tbl>
    <w:p w14:paraId="0BB112CB" w14:textId="77777777" w:rsidR="008224D6" w:rsidRPr="008224D6" w:rsidRDefault="008224D6" w:rsidP="00E717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8224D6">
        <w:rPr>
          <w:rFonts w:ascii="Times New Roman" w:hAnsi="Times New Roman" w:cs="Times New Roman"/>
          <w:color w:val="000000"/>
          <w:sz w:val="28"/>
          <w:szCs w:val="30"/>
        </w:rPr>
        <w:t>В обзоре представлены выводы, содержащиеся в определениях КС РФ по вопросам соответствия Конституции положений законодательства, предусматривающих: процедуру направления налогового уведомления, в котором указывается сумма налога, подлежащая уплате; критерии административно-деловых и торговых центров (комплексов) для целей исчисления и уплаты налога на имущество исходя из их кадастровой стоимости.</w:t>
      </w:r>
    </w:p>
    <w:p w14:paraId="232A9AC3" w14:textId="77777777" w:rsidR="008224D6" w:rsidRPr="008224D6" w:rsidRDefault="008224D6" w:rsidP="00E717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8224D6">
        <w:rPr>
          <w:rFonts w:ascii="Times New Roman" w:hAnsi="Times New Roman" w:cs="Times New Roman"/>
          <w:color w:val="000000"/>
          <w:sz w:val="28"/>
          <w:szCs w:val="30"/>
        </w:rPr>
        <w:t>Также в обзоре содержатся решения Судебной коллегии по экономическим спорам Верховного Суда РФ относительно: применения пониженной ставки по земельному налогу в о</w:t>
      </w:r>
      <w:bookmarkStart w:id="0" w:name="_GoBack"/>
      <w:bookmarkEnd w:id="0"/>
      <w:r w:rsidRPr="008224D6">
        <w:rPr>
          <w:rFonts w:ascii="Times New Roman" w:hAnsi="Times New Roman" w:cs="Times New Roman"/>
          <w:color w:val="000000"/>
          <w:sz w:val="28"/>
          <w:szCs w:val="30"/>
        </w:rPr>
        <w:t>тношении части земельного участка, на которой расположены объекты инженерной инфраструктуры жилищно-коммунального комплекса, также по вопросу о налогообложении земельных участков, приобретенных для индивидуального жилищного строительства, используемых в предпринимательской деятельности.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C119A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8224D6"/>
    <w:rsid w:val="00850094"/>
    <w:rsid w:val="00851880"/>
    <w:rsid w:val="00A008B6"/>
    <w:rsid w:val="00A10AE5"/>
    <w:rsid w:val="00AA5B00"/>
    <w:rsid w:val="00BF7E47"/>
    <w:rsid w:val="00D05F15"/>
    <w:rsid w:val="00D761E2"/>
    <w:rsid w:val="00E7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.op.ru/cons/cgi/online.cgi?req=doc&amp;rnd=1tiD8w&amp;base=LAW&amp;n=4446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1171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21</cp:revision>
  <dcterms:created xsi:type="dcterms:W3CDTF">2023-02-22T12:46:00Z</dcterms:created>
  <dcterms:modified xsi:type="dcterms:W3CDTF">2023-04-25T06:37:00Z</dcterms:modified>
</cp:coreProperties>
</file>