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BB53E94" w14:textId="77777777" w:rsidR="004679D9" w:rsidRDefault="004679D9" w:rsidP="004679D9">
      <w:pPr>
        <w:jc w:val="center"/>
        <w:rPr>
          <w:rFonts w:ascii="&amp;quot" w:hAnsi="&amp;quot"/>
          <w:color w:val="000000"/>
          <w:sz w:val="30"/>
          <w:szCs w:val="30"/>
        </w:rPr>
      </w:pPr>
      <w:r>
        <w:rPr>
          <w:rStyle w:val="b"/>
          <w:rFonts w:ascii="&amp;quot" w:hAnsi="&amp;quot"/>
          <w:b/>
          <w:bCs/>
          <w:color w:val="000000"/>
          <w:sz w:val="30"/>
          <w:szCs w:val="30"/>
        </w:rPr>
        <w:t>СОЦИАЛЬНОЕ ОБЕСПЕЧЕНИЕ. ПОСОБИЯ И ЛЬГОТЫ</w:t>
      </w:r>
    </w:p>
    <w:p w14:paraId="232E9ADE" w14:textId="77777777" w:rsidR="004679D9" w:rsidRDefault="004679D9" w:rsidP="004679D9">
      <w:pPr>
        <w:jc w:val="center"/>
        <w:rPr>
          <w:rFonts w:ascii="&amp;quot" w:hAnsi="&amp;quot"/>
          <w:color w:val="000000"/>
          <w:sz w:val="30"/>
          <w:szCs w:val="30"/>
        </w:rPr>
      </w:pPr>
      <w:r>
        <w:rPr>
          <w:rStyle w:val="b"/>
          <w:rFonts w:ascii="&amp;quot" w:hAnsi="&amp;quot"/>
          <w:b/>
          <w:bCs/>
          <w:color w:val="000000"/>
          <w:sz w:val="30"/>
          <w:szCs w:val="30"/>
        </w:rPr>
        <w:t>СФР даны разъяснения по отражению сведений в отчетности по форме ЕФС-1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4679D9" w14:paraId="273B8B85" w14:textId="77777777" w:rsidTr="004679D9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4DF80E17" w14:textId="17CEE183" w:rsidR="004679D9" w:rsidRDefault="004679D9" w:rsidP="004679D9">
            <w:pPr>
              <w:jc w:val="both"/>
              <w:rPr>
                <w:rFonts w:ascii="&amp;quot" w:hAnsi="&amp;quot"/>
                <w:color w:val="000000"/>
                <w:sz w:val="30"/>
                <w:szCs w:val="30"/>
              </w:rPr>
            </w:pPr>
            <w:r>
              <w:rPr>
                <w:rStyle w:val="b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2A17BCDD" wp14:editId="2DEA7D1F">
                  <wp:extent cx="114300" cy="142875"/>
                  <wp:effectExtent l="0" t="0" r="0" b="9525"/>
                  <wp:docPr id="1" name="Рисунок 1" descr="C:\Users\Liakhov.M.S\AppData\Local\Microsoft\Windows\INetCache\Content.MSO\AFFA33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AFFA33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16139" w14:textId="77777777" w:rsidR="004679D9" w:rsidRDefault="004679D9" w:rsidP="004679D9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  <w:r>
              <w:rPr>
                <w:rFonts w:ascii="&amp;quot" w:hAnsi="&amp;quot"/>
                <w:color w:val="000000"/>
                <w:sz w:val="21"/>
                <w:szCs w:val="21"/>
              </w:rPr>
              <w:t>&lt;</w:t>
            </w:r>
            <w:hyperlink r:id="rId5" w:history="1">
              <w:r>
                <w:rPr>
                  <w:rStyle w:val="a3"/>
                  <w:rFonts w:ascii="&amp;quot" w:hAnsi="&amp;quot"/>
                  <w:color w:val="1A0DAB"/>
                  <w:sz w:val="21"/>
                  <w:szCs w:val="21"/>
                </w:rPr>
                <w:t>Письмо&gt;</w:t>
              </w:r>
            </w:hyperlink>
            <w:r>
              <w:rPr>
                <w:rFonts w:ascii="&amp;quot" w:hAnsi="&amp;quot"/>
                <w:color w:val="000000"/>
                <w:sz w:val="21"/>
                <w:szCs w:val="21"/>
              </w:rPr>
              <w:t xml:space="preserve"> Минтруда России от 04.04.2023 N 14-1/10/В-4784</w:t>
            </w:r>
            <w:r>
              <w:rPr>
                <w:rFonts w:ascii="&amp;quot" w:hAnsi="&amp;quot"/>
                <w:color w:val="000000"/>
                <w:sz w:val="21"/>
                <w:szCs w:val="21"/>
              </w:rPr>
              <w:br/>
              <w:t>&lt;О направлении ответов на вопросы по представлению в Социальный фонд России с 1 января 2023 года ежемесячной отчетности о структуре средней заработной платы каждого работника государственных (муниципальных) учреждений (подраздел 1.3 формы ЕФС-1)&gt;</w:t>
            </w:r>
          </w:p>
        </w:tc>
      </w:tr>
    </w:tbl>
    <w:p w14:paraId="32642F8E" w14:textId="5297E3A3" w:rsidR="004679D9" w:rsidRPr="004679D9" w:rsidRDefault="004679D9" w:rsidP="004679D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9D9">
        <w:rPr>
          <w:rFonts w:ascii="Times New Roman" w:hAnsi="Times New Roman" w:cs="Times New Roman"/>
          <w:color w:val="000000"/>
          <w:sz w:val="28"/>
          <w:szCs w:val="28"/>
        </w:rPr>
        <w:t>Разъяснения коснулись вопросов, в частности: отражения в форме отчетности сведений о заключенном договоре ГПХ; указания индивидуального номера рабочего места; отражения сведений о заработной плате в случае перерасчета с учетом индексации; указания информации о квалификационной категории работника; отражения сведений в отношении членов совета директоров акционерного общества (АО); представления сведений за отчетные периоды до 01.01.2023 в отношении застрахованных лиц, уволенных и восстановленных на работе по решению суда и пр.</w:t>
      </w:r>
      <w:bookmarkStart w:id="0" w:name="_GoBack"/>
      <w:bookmarkEnd w:id="0"/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850094"/>
    <w:rsid w:val="00851880"/>
    <w:rsid w:val="008F18BA"/>
    <w:rsid w:val="00A008B6"/>
    <w:rsid w:val="00A10AE5"/>
    <w:rsid w:val="00AA5B00"/>
    <w:rsid w:val="00BF7E47"/>
    <w:rsid w:val="00D05F15"/>
    <w:rsid w:val="00D7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.op.ru/cons/cgi/online.cgi?req=doc&amp;rnd=1tiD8w&amp;base=LAW&amp;n=44461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934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19</cp:revision>
  <dcterms:created xsi:type="dcterms:W3CDTF">2023-02-22T12:46:00Z</dcterms:created>
  <dcterms:modified xsi:type="dcterms:W3CDTF">2023-04-25T06:39:00Z</dcterms:modified>
</cp:coreProperties>
</file>