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BC" w:rsidRPr="00733A8D" w:rsidRDefault="000370BC" w:rsidP="000370BC">
      <w:pPr>
        <w:jc w:val="center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b/>
          <w:sz w:val="28"/>
          <w:szCs w:val="28"/>
        </w:rPr>
        <w:t>АДМИНИСТРАЦИЯ</w:t>
      </w:r>
      <w:r w:rsidRPr="00733A8D">
        <w:rPr>
          <w:rFonts w:ascii="PT Astra Serif" w:hAnsi="PT Astra Serif"/>
          <w:b/>
          <w:sz w:val="40"/>
          <w:szCs w:val="40"/>
        </w:rPr>
        <w:t xml:space="preserve"> </w:t>
      </w:r>
      <w:r w:rsidRPr="00733A8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370BC" w:rsidRPr="00733A8D" w:rsidRDefault="000370BC" w:rsidP="000370BC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733A8D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370BC" w:rsidRPr="00733A8D" w:rsidRDefault="000370BC" w:rsidP="000370BC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370BC" w:rsidRPr="00733A8D" w:rsidRDefault="000370BC" w:rsidP="000370BC">
      <w:pPr>
        <w:tabs>
          <w:tab w:val="left" w:pos="0"/>
        </w:tabs>
        <w:rPr>
          <w:rFonts w:ascii="PT Astra Serif" w:hAnsi="PT Astra Serif"/>
          <w:b/>
          <w:sz w:val="14"/>
          <w:szCs w:val="14"/>
        </w:rPr>
      </w:pPr>
    </w:p>
    <w:p w:rsidR="000370BC" w:rsidRPr="00733A8D" w:rsidRDefault="000370BC" w:rsidP="000370BC">
      <w:pPr>
        <w:ind w:right="-99"/>
        <w:jc w:val="center"/>
        <w:rPr>
          <w:rFonts w:ascii="PT Astra Serif" w:hAnsi="PT Astra Serif"/>
          <w:sz w:val="14"/>
          <w:szCs w:val="14"/>
        </w:rPr>
      </w:pPr>
    </w:p>
    <w:p w:rsidR="000370BC" w:rsidRPr="00733A8D" w:rsidRDefault="000370BC" w:rsidP="000370BC">
      <w:pPr>
        <w:ind w:right="-99"/>
        <w:jc w:val="center"/>
        <w:rPr>
          <w:rFonts w:ascii="PT Astra Serif" w:hAnsi="PT Astra Serif"/>
          <w:sz w:val="20"/>
          <w:szCs w:val="20"/>
        </w:rPr>
      </w:pPr>
      <w:r w:rsidRPr="00733A8D">
        <w:rPr>
          <w:rFonts w:ascii="PT Astra Serif" w:hAnsi="PT Astra Serif"/>
          <w:b/>
          <w:sz w:val="32"/>
          <w:szCs w:val="32"/>
        </w:rPr>
        <w:t>П О С Т А Н О В Л Е Н И Е</w:t>
      </w:r>
    </w:p>
    <w:p w:rsidR="000370BC" w:rsidRPr="00733A8D" w:rsidRDefault="000370BC" w:rsidP="000370BC">
      <w:pPr>
        <w:rPr>
          <w:rFonts w:ascii="PT Astra Serif" w:hAnsi="PT Astra Serif"/>
          <w:sz w:val="20"/>
          <w:szCs w:val="20"/>
        </w:rPr>
      </w:pPr>
    </w:p>
    <w:p w:rsidR="000370BC" w:rsidRPr="00733A8D" w:rsidRDefault="000370BC" w:rsidP="000370BC">
      <w:pPr>
        <w:ind w:left="2832" w:right="-99"/>
        <w:rPr>
          <w:rFonts w:ascii="PT Astra Serif" w:hAnsi="PT Astra Serif"/>
          <w:u w:val="single"/>
        </w:rPr>
      </w:pPr>
      <w:r w:rsidRPr="00733A8D">
        <w:rPr>
          <w:rFonts w:ascii="PT Astra Serif" w:hAnsi="PT Astra Serif"/>
          <w:sz w:val="20"/>
          <w:szCs w:val="20"/>
        </w:rPr>
        <w:t xml:space="preserve"> </w:t>
      </w:r>
    </w:p>
    <w:p w:rsidR="000370BC" w:rsidRPr="00733A8D" w:rsidRDefault="00834B1D" w:rsidP="000370BC">
      <w:pPr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17.12.2024</w:t>
      </w:r>
      <w:r w:rsidR="000370BC" w:rsidRPr="00733A8D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0370BC" w:rsidRPr="00733A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</w:t>
      </w:r>
      <w:r w:rsidR="000370BC" w:rsidRPr="00733A8D">
        <w:rPr>
          <w:rFonts w:ascii="PT Astra Serif" w:hAnsi="PT Astra Serif"/>
          <w:sz w:val="28"/>
          <w:szCs w:val="28"/>
        </w:rPr>
        <w:t xml:space="preserve">       №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r w:rsidRPr="00834B1D">
        <w:rPr>
          <w:rFonts w:ascii="PT Astra Serif" w:hAnsi="PT Astra Serif"/>
          <w:sz w:val="28"/>
          <w:szCs w:val="28"/>
          <w:u w:val="single"/>
        </w:rPr>
        <w:t>2356</w:t>
      </w:r>
      <w:bookmarkEnd w:id="0"/>
      <w:r w:rsidR="000370BC" w:rsidRPr="00733A8D">
        <w:rPr>
          <w:rFonts w:ascii="PT Astra Serif" w:hAnsi="PT Astra Serif"/>
          <w:sz w:val="28"/>
          <w:szCs w:val="28"/>
        </w:rPr>
        <w:t xml:space="preserve"> </w:t>
      </w:r>
      <w:r w:rsidR="000370BC" w:rsidRPr="00733A8D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0370BC" w:rsidRPr="00733A8D" w:rsidRDefault="000370BC" w:rsidP="000370BC">
      <w:pPr>
        <w:ind w:right="-99"/>
        <w:jc w:val="center"/>
        <w:rPr>
          <w:rFonts w:ascii="PT Astra Serif" w:hAnsi="PT Astra Serif"/>
          <w:sz w:val="20"/>
          <w:szCs w:val="20"/>
        </w:rPr>
      </w:pPr>
      <w:r w:rsidRPr="00733A8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370BC" w:rsidRPr="00733A8D" w:rsidRDefault="000370BC" w:rsidP="000370BC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733A8D">
        <w:rPr>
          <w:rStyle w:val="a4"/>
          <w:rFonts w:ascii="PT Astra Serif" w:hAnsi="PT Astra Serif"/>
          <w:sz w:val="20"/>
          <w:szCs w:val="20"/>
        </w:rPr>
        <w:t>г. Димитровград</w:t>
      </w:r>
    </w:p>
    <w:p w:rsidR="000370BC" w:rsidRPr="00733A8D" w:rsidRDefault="000370BC" w:rsidP="000370BC">
      <w:pPr>
        <w:jc w:val="center"/>
        <w:rPr>
          <w:rFonts w:ascii="PT Astra Serif" w:hAnsi="PT Astra Serif"/>
          <w:sz w:val="18"/>
          <w:szCs w:val="18"/>
        </w:rPr>
      </w:pPr>
    </w:p>
    <w:p w:rsidR="000370BC" w:rsidRPr="00733A8D" w:rsidRDefault="000370BC" w:rsidP="000370BC">
      <w:pPr>
        <w:jc w:val="center"/>
        <w:rPr>
          <w:rFonts w:ascii="PT Astra Serif" w:hAnsi="PT Astra Serif"/>
          <w:sz w:val="18"/>
          <w:szCs w:val="18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370BC" w:rsidRPr="00733A8D" w:rsidTr="002D39EF">
        <w:tc>
          <w:tcPr>
            <w:tcW w:w="9640" w:type="dxa"/>
            <w:shd w:val="clear" w:color="auto" w:fill="auto"/>
          </w:tcPr>
          <w:p w:rsidR="000370BC" w:rsidRPr="00733A8D" w:rsidRDefault="000370BC" w:rsidP="002D39E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A8D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Об утверждении муниципальной программы </w:t>
            </w:r>
          </w:p>
          <w:p w:rsidR="000370BC" w:rsidRPr="00733A8D" w:rsidRDefault="00C6260E" w:rsidP="002D39E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A8D">
              <w:rPr>
                <w:rFonts w:ascii="PT Astra Serif" w:hAnsi="PT Astra Serif"/>
                <w:b/>
                <w:sz w:val="28"/>
                <w:szCs w:val="28"/>
              </w:rPr>
              <w:t>«Управление муниципальными финансами муниципального образования «Мелекесский район» Ульяновской области»</w:t>
            </w:r>
          </w:p>
        </w:tc>
      </w:tr>
    </w:tbl>
    <w:p w:rsidR="005F7114" w:rsidRDefault="000370BC" w:rsidP="006317E6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/>
          <w:sz w:val="28"/>
          <w:szCs w:val="28"/>
        </w:rPr>
      </w:pPr>
      <w:r w:rsidRPr="00733A8D">
        <w:rPr>
          <w:rFonts w:ascii="PT Astra Serif" w:eastAsia="Arial" w:hAnsi="PT Astra Serif"/>
          <w:sz w:val="28"/>
          <w:szCs w:val="28"/>
        </w:rPr>
        <w:tab/>
        <w:t xml:space="preserve">Руководствуясь </w:t>
      </w:r>
      <w:r w:rsidR="005F7114">
        <w:rPr>
          <w:rFonts w:ascii="PT Astra Serif" w:eastAsia="Arial" w:hAnsi="PT Astra Serif"/>
          <w:sz w:val="28"/>
          <w:szCs w:val="28"/>
        </w:rPr>
        <w:t>Бюджетным кодексом Российской Федерации, пунктом 1 части 1 статьи 15 Фе</w:t>
      </w:r>
      <w:r w:rsidRPr="00733A8D">
        <w:rPr>
          <w:rFonts w:ascii="PT Astra Serif" w:eastAsia="Arial" w:hAnsi="PT Astra Serif"/>
          <w:sz w:val="28"/>
          <w:szCs w:val="28"/>
        </w:rPr>
        <w:t>дерального</w:t>
      </w:r>
      <w:r w:rsidR="005F7114">
        <w:rPr>
          <w:rFonts w:ascii="PT Astra Serif" w:eastAsia="Arial" w:hAnsi="PT Astra Serif"/>
          <w:sz w:val="28"/>
          <w:szCs w:val="28"/>
        </w:rPr>
        <w:t xml:space="preserve"> закона от 06.10.2003 N 131-ФЗ «</w:t>
      </w:r>
      <w:r w:rsidRPr="00733A8D">
        <w:rPr>
          <w:rFonts w:ascii="PT Astra Serif" w:eastAsia="Arial" w:hAnsi="PT Astra Serif"/>
          <w:sz w:val="28"/>
          <w:szCs w:val="28"/>
        </w:rPr>
        <w:t>Об общих принципах организации местного самоуп</w:t>
      </w:r>
      <w:r w:rsidR="005F7114">
        <w:rPr>
          <w:rFonts w:ascii="PT Astra Serif" w:eastAsia="Arial" w:hAnsi="PT Astra Serif"/>
          <w:sz w:val="28"/>
          <w:szCs w:val="28"/>
        </w:rPr>
        <w:t>равления в Российской Федерации»</w:t>
      </w:r>
      <w:r w:rsidRPr="00733A8D">
        <w:rPr>
          <w:rFonts w:ascii="PT Astra Serif" w:eastAsia="Arial" w:hAnsi="PT Astra Serif"/>
          <w:sz w:val="28"/>
          <w:szCs w:val="28"/>
        </w:rPr>
        <w:t xml:space="preserve">, </w:t>
      </w:r>
      <w:hyperlink r:id="rId6" w:history="1">
        <w:r w:rsidRPr="00733A8D">
          <w:rPr>
            <w:rFonts w:ascii="PT Astra Serif" w:eastAsia="Arial" w:hAnsi="PT Astra Serif"/>
            <w:sz w:val="28"/>
            <w:szCs w:val="28"/>
          </w:rPr>
          <w:t>постановлением</w:t>
        </w:r>
      </w:hyperlink>
      <w:r w:rsidRPr="00733A8D">
        <w:rPr>
          <w:rFonts w:ascii="PT Astra Serif" w:eastAsia="Arial" w:hAnsi="PT Astra Serif"/>
          <w:sz w:val="28"/>
          <w:szCs w:val="28"/>
        </w:rPr>
        <w:t xml:space="preserve"> администрации муниципального</w:t>
      </w:r>
      <w:r w:rsidR="005F7114">
        <w:rPr>
          <w:rFonts w:ascii="PT Astra Serif" w:eastAsia="Arial" w:hAnsi="PT Astra Serif"/>
          <w:sz w:val="28"/>
          <w:szCs w:val="28"/>
        </w:rPr>
        <w:t xml:space="preserve"> образования "Мелекесский район»</w:t>
      </w:r>
      <w:r w:rsidRPr="00733A8D">
        <w:rPr>
          <w:rFonts w:ascii="PT Astra Serif" w:eastAsia="Arial" w:hAnsi="PT Astra Serif"/>
          <w:sz w:val="28"/>
          <w:szCs w:val="28"/>
        </w:rPr>
        <w:t xml:space="preserve"> Ульяновск</w:t>
      </w:r>
      <w:r w:rsidR="005F7114">
        <w:rPr>
          <w:rFonts w:ascii="PT Astra Serif" w:eastAsia="Arial" w:hAnsi="PT Astra Serif"/>
          <w:sz w:val="28"/>
          <w:szCs w:val="28"/>
        </w:rPr>
        <w:t>ой области от 20.09.2024 №1746 «</w:t>
      </w:r>
      <w:r w:rsidRPr="00733A8D">
        <w:rPr>
          <w:rFonts w:ascii="PT Astra Serif" w:eastAsia="Arial" w:hAnsi="PT Astra Serif"/>
          <w:sz w:val="28"/>
          <w:szCs w:val="28"/>
        </w:rPr>
        <w:t>Об утверждении Правил разработки, реализации и оценки эффективности реализации муниципальных прогр</w:t>
      </w:r>
      <w:r w:rsidR="005F7114">
        <w:rPr>
          <w:rFonts w:ascii="PT Astra Serif" w:eastAsia="Arial" w:hAnsi="PT Astra Serif"/>
          <w:sz w:val="28"/>
          <w:szCs w:val="28"/>
        </w:rPr>
        <w:t>амм муниципального образования «Мелекесский район»</w:t>
      </w:r>
      <w:r w:rsidRPr="00733A8D">
        <w:rPr>
          <w:rFonts w:ascii="PT Astra Serif" w:eastAsia="Arial" w:hAnsi="PT Astra Serif"/>
          <w:sz w:val="28"/>
          <w:szCs w:val="28"/>
        </w:rPr>
        <w:t xml:space="preserve"> Ульяновской области, а также осуществления контроля за х</w:t>
      </w:r>
      <w:r w:rsidR="005F7114">
        <w:rPr>
          <w:rFonts w:ascii="PT Astra Serif" w:eastAsia="Arial" w:hAnsi="PT Astra Serif"/>
          <w:sz w:val="28"/>
          <w:szCs w:val="28"/>
        </w:rPr>
        <w:t>одом их реализации»</w:t>
      </w:r>
    </w:p>
    <w:p w:rsidR="005F7114" w:rsidRPr="006E561A" w:rsidRDefault="005F7114" w:rsidP="005F7114">
      <w:pPr>
        <w:widowControl w:val="0"/>
        <w:autoSpaceDE w:val="0"/>
        <w:spacing w:line="276" w:lineRule="auto"/>
        <w:ind w:firstLine="540"/>
        <w:jc w:val="both"/>
        <w:rPr>
          <w:rFonts w:eastAsia="Arial"/>
          <w:sz w:val="28"/>
          <w:szCs w:val="28"/>
        </w:rPr>
      </w:pPr>
      <w:r w:rsidRPr="006E561A">
        <w:rPr>
          <w:rFonts w:eastAsia="Arial"/>
          <w:sz w:val="28"/>
          <w:szCs w:val="28"/>
        </w:rPr>
        <w:t xml:space="preserve">п о с </w:t>
      </w:r>
      <w:proofErr w:type="gramStart"/>
      <w:r w:rsidRPr="006E561A">
        <w:rPr>
          <w:rFonts w:eastAsia="Arial"/>
          <w:sz w:val="28"/>
          <w:szCs w:val="28"/>
        </w:rPr>
        <w:t>т</w:t>
      </w:r>
      <w:proofErr w:type="gramEnd"/>
      <w:r w:rsidRPr="006E561A">
        <w:rPr>
          <w:rFonts w:eastAsia="Arial"/>
          <w:sz w:val="28"/>
          <w:szCs w:val="28"/>
        </w:rPr>
        <w:t xml:space="preserve"> а н о в л я е т:</w:t>
      </w:r>
    </w:p>
    <w:p w:rsidR="000370BC" w:rsidRPr="00733A8D" w:rsidRDefault="000370BC" w:rsidP="0015050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33A8D">
        <w:rPr>
          <w:rFonts w:ascii="PT Astra Serif" w:hAnsi="PT Astra Serif"/>
          <w:sz w:val="28"/>
          <w:szCs w:val="28"/>
          <w:lang w:eastAsia="en-US"/>
        </w:rPr>
        <w:tab/>
        <w:t xml:space="preserve">1. </w:t>
      </w:r>
      <w:r w:rsidRPr="00733A8D">
        <w:rPr>
          <w:rFonts w:ascii="PT Astra Serif" w:hAnsi="PT Astra Serif"/>
          <w:sz w:val="28"/>
          <w:szCs w:val="28"/>
        </w:rPr>
        <w:t xml:space="preserve">Утвердить муниципальную программу </w:t>
      </w:r>
      <w:r w:rsidR="00150502" w:rsidRPr="00733A8D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«Мелекесский район» Ульяновской области»</w:t>
      </w:r>
      <w:r w:rsidRPr="00733A8D">
        <w:rPr>
          <w:rFonts w:ascii="PT Astra Serif" w:hAnsi="PT Astra Serif"/>
          <w:sz w:val="28"/>
          <w:szCs w:val="28"/>
        </w:rPr>
        <w:t xml:space="preserve"> (далее – муниципальная Программа), согласно приложению</w:t>
      </w:r>
      <w:r w:rsidR="005F7114"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Pr="00733A8D">
        <w:rPr>
          <w:rFonts w:ascii="PT Astra Serif" w:hAnsi="PT Astra Serif"/>
          <w:sz w:val="28"/>
          <w:szCs w:val="28"/>
        </w:rPr>
        <w:t>.</w:t>
      </w:r>
    </w:p>
    <w:p w:rsidR="00DA737E" w:rsidRPr="00761049" w:rsidRDefault="000370BC" w:rsidP="00DA737E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33A8D">
        <w:rPr>
          <w:rFonts w:ascii="PT Astra Serif" w:hAnsi="PT Astra Serif"/>
          <w:sz w:val="28"/>
          <w:szCs w:val="28"/>
        </w:rPr>
        <w:t xml:space="preserve">2. </w:t>
      </w:r>
      <w:r w:rsidR="00DA737E">
        <w:rPr>
          <w:rFonts w:ascii="PT Astra Serif" w:hAnsi="PT Astra Serif"/>
          <w:sz w:val="28"/>
          <w:szCs w:val="28"/>
        </w:rPr>
        <w:t>Настоящее постановление подлежит официальному опубликованию в сетевом издании муниципального образования «Мелекесский район» Ульяновской области «Официальный Мелекесс» (</w:t>
      </w:r>
      <w:proofErr w:type="spellStart"/>
      <w:r w:rsidR="00DA737E">
        <w:rPr>
          <w:rFonts w:ascii="PT Astra Serif" w:hAnsi="PT Astra Serif"/>
          <w:sz w:val="28"/>
          <w:szCs w:val="28"/>
          <w:lang w:val="en-US"/>
        </w:rPr>
        <w:t>melekess</w:t>
      </w:r>
      <w:proofErr w:type="spellEnd"/>
      <w:r w:rsidR="00DA737E" w:rsidRPr="00761049">
        <w:rPr>
          <w:rFonts w:ascii="PT Astra Serif" w:hAnsi="PT Astra Serif"/>
          <w:sz w:val="28"/>
          <w:szCs w:val="28"/>
        </w:rPr>
        <w:t>-</w:t>
      </w:r>
      <w:proofErr w:type="spellStart"/>
      <w:r w:rsidR="00DA737E">
        <w:rPr>
          <w:rFonts w:ascii="PT Astra Serif" w:hAnsi="PT Astra Serif"/>
          <w:sz w:val="28"/>
          <w:szCs w:val="28"/>
          <w:lang w:val="en-US"/>
        </w:rPr>
        <w:t>pressa</w:t>
      </w:r>
      <w:proofErr w:type="spellEnd"/>
      <w:r w:rsidR="00DA737E" w:rsidRPr="00761049">
        <w:rPr>
          <w:rFonts w:ascii="PT Astra Serif" w:hAnsi="PT Astra Serif"/>
          <w:sz w:val="28"/>
          <w:szCs w:val="28"/>
        </w:rPr>
        <w:t>.</w:t>
      </w:r>
      <w:proofErr w:type="spellStart"/>
      <w:r w:rsidR="00DA737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DA737E" w:rsidRPr="00761049">
        <w:rPr>
          <w:rFonts w:ascii="PT Astra Serif" w:hAnsi="PT Astra Serif"/>
          <w:sz w:val="28"/>
          <w:szCs w:val="28"/>
        </w:rPr>
        <w:t xml:space="preserve">) </w:t>
      </w:r>
      <w:r w:rsidR="00DA737E">
        <w:rPr>
          <w:rFonts w:ascii="PT Astra Serif" w:hAnsi="PT Astra Serif"/>
          <w:sz w:val="28"/>
          <w:szCs w:val="28"/>
        </w:rPr>
        <w:t>и вступает в силу с</w:t>
      </w:r>
      <w:r w:rsidR="00DA737E" w:rsidRPr="00761049">
        <w:rPr>
          <w:rFonts w:ascii="PT Astra Serif" w:hAnsi="PT Astra Serif"/>
          <w:sz w:val="28"/>
          <w:szCs w:val="28"/>
        </w:rPr>
        <w:t xml:space="preserve"> 01</w:t>
      </w:r>
      <w:r w:rsidR="00DA737E">
        <w:rPr>
          <w:rFonts w:ascii="PT Astra Serif" w:hAnsi="PT Astra Serif"/>
          <w:sz w:val="28"/>
          <w:szCs w:val="28"/>
        </w:rPr>
        <w:t>.</w:t>
      </w:r>
      <w:r w:rsidR="00DA737E" w:rsidRPr="00761049">
        <w:rPr>
          <w:rFonts w:ascii="PT Astra Serif" w:hAnsi="PT Astra Serif"/>
          <w:sz w:val="28"/>
          <w:szCs w:val="28"/>
        </w:rPr>
        <w:t>01</w:t>
      </w:r>
      <w:r w:rsidR="00DA737E">
        <w:rPr>
          <w:rFonts w:ascii="PT Astra Serif" w:hAnsi="PT Astra Serif"/>
          <w:sz w:val="28"/>
          <w:szCs w:val="28"/>
        </w:rPr>
        <w:t>.</w:t>
      </w:r>
      <w:r w:rsidR="00DA737E" w:rsidRPr="00761049">
        <w:rPr>
          <w:rFonts w:ascii="PT Astra Serif" w:hAnsi="PT Astra Serif"/>
          <w:sz w:val="28"/>
          <w:szCs w:val="28"/>
        </w:rPr>
        <w:t>2025</w:t>
      </w:r>
      <w:r w:rsidR="00DA737E">
        <w:rPr>
          <w:rFonts w:ascii="PT Astra Serif" w:hAnsi="PT Astra Serif"/>
          <w:sz w:val="28"/>
          <w:szCs w:val="28"/>
        </w:rPr>
        <w:t>.</w:t>
      </w:r>
    </w:p>
    <w:p w:rsidR="000370BC" w:rsidRPr="00733A8D" w:rsidRDefault="000370BC" w:rsidP="00DA737E">
      <w:pP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733A8D">
        <w:rPr>
          <w:rFonts w:ascii="PT Astra Serif" w:hAnsi="PT Astra Serif"/>
          <w:sz w:val="28"/>
          <w:szCs w:val="28"/>
        </w:rPr>
        <w:t xml:space="preserve"> 3</w:t>
      </w:r>
      <w:r w:rsidRPr="00733A8D">
        <w:rPr>
          <w:rFonts w:ascii="PT Astra Serif" w:hAnsi="PT Astra Serif"/>
          <w:color w:val="000000"/>
          <w:sz w:val="28"/>
          <w:szCs w:val="28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0370BC" w:rsidRPr="00733A8D" w:rsidRDefault="000370BC" w:rsidP="004C7D86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color w:val="000000"/>
          <w:sz w:val="28"/>
          <w:szCs w:val="28"/>
        </w:rPr>
        <w:t xml:space="preserve"> 3.1. от </w:t>
      </w:r>
      <w:r w:rsidR="004C7D86" w:rsidRPr="00733A8D">
        <w:rPr>
          <w:rFonts w:ascii="PT Astra Serif" w:hAnsi="PT Astra Serif"/>
          <w:color w:val="000000"/>
          <w:sz w:val="28"/>
          <w:szCs w:val="28"/>
        </w:rPr>
        <w:t>10</w:t>
      </w:r>
      <w:r w:rsidRPr="00733A8D">
        <w:rPr>
          <w:rFonts w:ascii="PT Astra Serif" w:hAnsi="PT Astra Serif"/>
          <w:color w:val="000000"/>
          <w:sz w:val="28"/>
          <w:szCs w:val="28"/>
        </w:rPr>
        <w:t>.0</w:t>
      </w:r>
      <w:r w:rsidR="004C7D86" w:rsidRPr="00733A8D">
        <w:rPr>
          <w:rFonts w:ascii="PT Astra Serif" w:hAnsi="PT Astra Serif"/>
          <w:color w:val="000000"/>
          <w:sz w:val="28"/>
          <w:szCs w:val="28"/>
        </w:rPr>
        <w:t>3</w:t>
      </w:r>
      <w:r w:rsidRPr="00733A8D">
        <w:rPr>
          <w:rFonts w:ascii="PT Astra Serif" w:hAnsi="PT Astra Serif"/>
          <w:color w:val="000000"/>
          <w:sz w:val="28"/>
          <w:szCs w:val="28"/>
        </w:rPr>
        <w:t>.2023 №</w:t>
      </w:r>
      <w:r w:rsidR="004C7D86" w:rsidRPr="00733A8D">
        <w:rPr>
          <w:rFonts w:ascii="PT Astra Serif" w:hAnsi="PT Astra Serif"/>
          <w:color w:val="000000"/>
          <w:sz w:val="28"/>
          <w:szCs w:val="28"/>
        </w:rPr>
        <w:t>262</w:t>
      </w:r>
      <w:r w:rsidRPr="00733A8D"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733A8D">
        <w:rPr>
          <w:rFonts w:ascii="PT Astra Serif" w:hAnsi="PT Astra Serif"/>
          <w:bCs/>
          <w:sz w:val="28"/>
          <w:szCs w:val="28"/>
          <w:lang w:eastAsia="en-US" w:bidi="en-US"/>
        </w:rPr>
        <w:t xml:space="preserve">Об утверждении муниципальной программы </w:t>
      </w:r>
      <w:r w:rsidR="004C7D86" w:rsidRPr="00733A8D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«Мелекесский район» Ульяновской области»</w:t>
      </w:r>
      <w:r w:rsidRPr="00733A8D">
        <w:rPr>
          <w:rFonts w:ascii="PT Astra Serif" w:hAnsi="PT Astra Serif"/>
          <w:sz w:val="28"/>
          <w:szCs w:val="28"/>
        </w:rPr>
        <w:t>;</w:t>
      </w:r>
    </w:p>
    <w:p w:rsidR="000370BC" w:rsidRPr="004A6949" w:rsidRDefault="000370BC" w:rsidP="005F7114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733A8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4A6949">
        <w:rPr>
          <w:rFonts w:ascii="PT Astra Serif" w:hAnsi="PT Astra Serif"/>
          <w:bCs/>
          <w:color w:val="000000"/>
          <w:sz w:val="28"/>
          <w:szCs w:val="28"/>
        </w:rPr>
        <w:t xml:space="preserve">3.2. от </w:t>
      </w:r>
      <w:r w:rsidR="004C7D86" w:rsidRPr="004A6949">
        <w:rPr>
          <w:rFonts w:ascii="PT Astra Serif" w:hAnsi="PT Astra Serif"/>
          <w:bCs/>
          <w:color w:val="000000"/>
          <w:sz w:val="28"/>
          <w:szCs w:val="28"/>
        </w:rPr>
        <w:t>14</w:t>
      </w:r>
      <w:r w:rsidRPr="004A6949">
        <w:rPr>
          <w:rFonts w:ascii="PT Astra Serif" w:hAnsi="PT Astra Serif"/>
          <w:bCs/>
          <w:color w:val="000000"/>
          <w:sz w:val="28"/>
          <w:szCs w:val="28"/>
        </w:rPr>
        <w:t>.0</w:t>
      </w:r>
      <w:r w:rsidR="004C7D86" w:rsidRPr="004A6949">
        <w:rPr>
          <w:rFonts w:ascii="PT Astra Serif" w:hAnsi="PT Astra Serif"/>
          <w:bCs/>
          <w:color w:val="000000"/>
          <w:sz w:val="28"/>
          <w:szCs w:val="28"/>
        </w:rPr>
        <w:t>4</w:t>
      </w:r>
      <w:r w:rsidRPr="004A6949">
        <w:rPr>
          <w:rFonts w:ascii="PT Astra Serif" w:hAnsi="PT Astra Serif"/>
          <w:bCs/>
          <w:color w:val="000000"/>
          <w:sz w:val="28"/>
          <w:szCs w:val="28"/>
        </w:rPr>
        <w:t>.202</w:t>
      </w:r>
      <w:r w:rsidR="004C7D86" w:rsidRPr="004A6949">
        <w:rPr>
          <w:rFonts w:ascii="PT Astra Serif" w:hAnsi="PT Astra Serif"/>
          <w:bCs/>
          <w:color w:val="000000"/>
          <w:sz w:val="28"/>
          <w:szCs w:val="28"/>
        </w:rPr>
        <w:t>3</w:t>
      </w:r>
      <w:r w:rsidRPr="004A6949">
        <w:rPr>
          <w:rFonts w:ascii="PT Astra Serif" w:hAnsi="PT Astra Serif"/>
          <w:bCs/>
          <w:color w:val="000000"/>
          <w:sz w:val="28"/>
          <w:szCs w:val="28"/>
        </w:rPr>
        <w:t xml:space="preserve"> №</w:t>
      </w:r>
      <w:r w:rsidR="004C7D86" w:rsidRPr="004A6949">
        <w:rPr>
          <w:rFonts w:ascii="PT Astra Serif" w:hAnsi="PT Astra Serif"/>
          <w:bCs/>
          <w:color w:val="000000"/>
          <w:sz w:val="28"/>
          <w:szCs w:val="28"/>
        </w:rPr>
        <w:t>576</w:t>
      </w:r>
      <w:r w:rsidRPr="004A6949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Pr="004A6949">
        <w:rPr>
          <w:rFonts w:ascii="PT Astra Serif" w:hAnsi="PT Astra Serif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«Мелекесский район» Ульяновской области от </w:t>
      </w:r>
      <w:r w:rsidR="004C7D86" w:rsidRPr="004A6949">
        <w:rPr>
          <w:rFonts w:ascii="PT Astra Serif" w:hAnsi="PT Astra Serif"/>
          <w:bCs/>
          <w:sz w:val="28"/>
          <w:szCs w:val="28"/>
          <w:lang w:eastAsia="en-US" w:bidi="en-US"/>
        </w:rPr>
        <w:t>10</w:t>
      </w:r>
      <w:r w:rsidRPr="004A6949">
        <w:rPr>
          <w:rFonts w:ascii="PT Astra Serif" w:hAnsi="PT Astra Serif"/>
          <w:bCs/>
          <w:sz w:val="28"/>
          <w:szCs w:val="28"/>
          <w:lang w:eastAsia="en-US" w:bidi="en-US"/>
        </w:rPr>
        <w:t>.0</w:t>
      </w:r>
      <w:r w:rsidR="004C7D86" w:rsidRPr="004A6949">
        <w:rPr>
          <w:rFonts w:ascii="PT Astra Serif" w:hAnsi="PT Astra Serif"/>
          <w:bCs/>
          <w:sz w:val="28"/>
          <w:szCs w:val="28"/>
          <w:lang w:eastAsia="en-US" w:bidi="en-US"/>
        </w:rPr>
        <w:t>3</w:t>
      </w:r>
      <w:r w:rsidRPr="004A6949">
        <w:rPr>
          <w:rFonts w:ascii="PT Astra Serif" w:hAnsi="PT Astra Serif"/>
          <w:bCs/>
          <w:sz w:val="28"/>
          <w:szCs w:val="28"/>
          <w:lang w:eastAsia="en-US" w:bidi="en-US"/>
        </w:rPr>
        <w:t xml:space="preserve">.2023 № </w:t>
      </w:r>
      <w:r w:rsidR="004C7D86" w:rsidRPr="004A6949">
        <w:rPr>
          <w:rFonts w:ascii="PT Astra Serif" w:hAnsi="PT Astra Serif"/>
          <w:bCs/>
          <w:sz w:val="28"/>
          <w:szCs w:val="28"/>
          <w:lang w:eastAsia="en-US" w:bidi="en-US"/>
        </w:rPr>
        <w:t>262</w:t>
      </w:r>
      <w:r w:rsidRPr="004A6949">
        <w:rPr>
          <w:rFonts w:ascii="PT Astra Serif" w:hAnsi="PT Astra Serif"/>
          <w:bCs/>
          <w:sz w:val="28"/>
          <w:szCs w:val="28"/>
          <w:lang w:eastAsia="en-US" w:bidi="en-US"/>
        </w:rPr>
        <w:t xml:space="preserve"> </w:t>
      </w:r>
      <w:r w:rsidR="004C7D86" w:rsidRPr="004A6949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«Мелекесс</w:t>
      </w:r>
      <w:r w:rsidR="005F7114" w:rsidRPr="004A6949">
        <w:rPr>
          <w:rFonts w:ascii="PT Astra Serif" w:hAnsi="PT Astra Serif"/>
          <w:sz w:val="28"/>
          <w:szCs w:val="28"/>
        </w:rPr>
        <w:t>кий район» Ульяновской области»;</w:t>
      </w:r>
    </w:p>
    <w:p w:rsidR="004C7D86" w:rsidRPr="004A6949" w:rsidRDefault="004C7D86" w:rsidP="004C7D86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A6949">
        <w:rPr>
          <w:rFonts w:ascii="PT Astra Serif" w:hAnsi="PT Astra Serif"/>
          <w:bCs/>
          <w:color w:val="000000"/>
          <w:sz w:val="28"/>
          <w:szCs w:val="28"/>
        </w:rPr>
        <w:t>3.3. от 21.12.2023 №2192 «</w:t>
      </w:r>
      <w:r w:rsidRPr="004A6949">
        <w:rPr>
          <w:rFonts w:ascii="PT Astra Serif" w:hAnsi="PT Astra Serif"/>
          <w:bCs/>
          <w:sz w:val="28"/>
          <w:szCs w:val="28"/>
          <w:lang w:eastAsia="en-US" w:bidi="en-US"/>
        </w:rPr>
        <w:t xml:space="preserve">О внесении изменений в постановление </w:t>
      </w:r>
      <w:r w:rsidRPr="004A6949">
        <w:rPr>
          <w:rFonts w:ascii="PT Astra Serif" w:hAnsi="PT Astra Serif"/>
          <w:bCs/>
          <w:sz w:val="28"/>
          <w:szCs w:val="28"/>
          <w:lang w:eastAsia="en-US" w:bidi="en-US"/>
        </w:rPr>
        <w:lastRenderedPageBreak/>
        <w:t xml:space="preserve">администрации муниципального образования «Мелекесский район» Ульяновской области от 10.03.2023 № 262 </w:t>
      </w:r>
      <w:r w:rsidRPr="004A6949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«Мелекесский район» Ульяновской области»</w:t>
      </w:r>
      <w:r w:rsidR="009438F5" w:rsidRPr="004A6949">
        <w:rPr>
          <w:rFonts w:ascii="PT Astra Serif" w:hAnsi="PT Astra Serif"/>
          <w:sz w:val="28"/>
          <w:szCs w:val="28"/>
        </w:rPr>
        <w:t>;</w:t>
      </w:r>
    </w:p>
    <w:p w:rsidR="009438F5" w:rsidRPr="004A6949" w:rsidRDefault="00B93ABA" w:rsidP="004C7D86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A6949">
        <w:rPr>
          <w:rFonts w:ascii="PT Astra Serif" w:hAnsi="PT Astra Serif"/>
          <w:bCs/>
          <w:color w:val="000000"/>
          <w:sz w:val="28"/>
          <w:szCs w:val="28"/>
        </w:rPr>
        <w:t xml:space="preserve">3.4 </w:t>
      </w:r>
      <w:r w:rsidR="009438F5" w:rsidRPr="004A6949">
        <w:rPr>
          <w:rFonts w:ascii="PT Astra Serif" w:hAnsi="PT Astra Serif"/>
          <w:bCs/>
          <w:color w:val="000000"/>
          <w:sz w:val="28"/>
          <w:szCs w:val="28"/>
        </w:rPr>
        <w:t>от 29.12.2023 №2251 «</w:t>
      </w:r>
      <w:r w:rsidR="009438F5" w:rsidRPr="004A6949">
        <w:rPr>
          <w:rFonts w:ascii="PT Astra Serif" w:hAnsi="PT Astra Serif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«Мелекесский район» Ульяновской области от 10.03.2023 № 262 </w:t>
      </w:r>
      <w:r w:rsidR="009438F5" w:rsidRPr="004A6949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«Мелекесский район» Ульяновской области»</w:t>
      </w:r>
      <w:r w:rsidRPr="004A6949">
        <w:rPr>
          <w:rFonts w:ascii="PT Astra Serif" w:hAnsi="PT Astra Serif"/>
          <w:sz w:val="28"/>
          <w:szCs w:val="28"/>
        </w:rPr>
        <w:t>;</w:t>
      </w:r>
    </w:p>
    <w:p w:rsidR="00B93ABA" w:rsidRDefault="00B93ABA" w:rsidP="004C7D86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A6949">
        <w:rPr>
          <w:rFonts w:ascii="PT Astra Serif" w:hAnsi="PT Astra Serif"/>
          <w:bCs/>
          <w:color w:val="000000"/>
          <w:sz w:val="28"/>
          <w:szCs w:val="28"/>
        </w:rPr>
        <w:t>3.5</w:t>
      </w:r>
      <w:r w:rsidR="004C7D86" w:rsidRPr="004A6949">
        <w:rPr>
          <w:rFonts w:ascii="PT Astra Serif" w:hAnsi="PT Astra Serif"/>
          <w:bCs/>
          <w:color w:val="000000"/>
          <w:sz w:val="28"/>
          <w:szCs w:val="28"/>
        </w:rPr>
        <w:t>. от 23.10.2024 №2078 «</w:t>
      </w:r>
      <w:r w:rsidR="004C7D86" w:rsidRPr="004A6949">
        <w:rPr>
          <w:rFonts w:ascii="PT Astra Serif" w:hAnsi="PT Astra Serif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«Мелекесский район» Ульяновской области от 10.03.2023 № 262 </w:t>
      </w:r>
      <w:r w:rsidR="004C7D86" w:rsidRPr="004A6949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«Мелекесский район» Ульяновской области»</w:t>
      </w:r>
      <w:r w:rsidR="004A6949" w:rsidRPr="004A6949">
        <w:rPr>
          <w:rFonts w:ascii="PT Astra Serif" w:hAnsi="PT Astra Serif"/>
          <w:sz w:val="28"/>
          <w:szCs w:val="28"/>
        </w:rPr>
        <w:t>.</w:t>
      </w:r>
    </w:p>
    <w:p w:rsidR="000370BC" w:rsidRPr="00733A8D" w:rsidRDefault="002D39EF" w:rsidP="000370B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949">
        <w:rPr>
          <w:rFonts w:ascii="PT Astra Serif" w:hAnsi="PT Astra Serif"/>
          <w:sz w:val="28"/>
          <w:szCs w:val="28"/>
        </w:rPr>
        <w:t xml:space="preserve">4. Контроль </w:t>
      </w:r>
      <w:r w:rsidR="000370BC" w:rsidRPr="004A6949">
        <w:rPr>
          <w:rFonts w:ascii="PT Astra Serif" w:hAnsi="PT Astra Serif"/>
          <w:sz w:val="28"/>
          <w:szCs w:val="28"/>
        </w:rPr>
        <w:t>исполнения настоящего постановления оставляю за собой.</w:t>
      </w:r>
    </w:p>
    <w:p w:rsidR="000370BC" w:rsidRPr="00733A8D" w:rsidRDefault="000370BC" w:rsidP="000370BC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370BC" w:rsidRPr="00733A8D" w:rsidRDefault="000370BC" w:rsidP="000370BC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370BC" w:rsidRPr="00733A8D" w:rsidRDefault="000370BC" w:rsidP="000370BC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370BC" w:rsidRPr="00733A8D" w:rsidRDefault="000370BC" w:rsidP="000370BC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733A8D">
        <w:rPr>
          <w:rFonts w:ascii="PT Astra Serif" w:hAnsi="PT Astra Serif"/>
          <w:sz w:val="28"/>
          <w:szCs w:val="28"/>
        </w:rPr>
        <w:t>Глава администрации</w:t>
      </w:r>
      <w:r w:rsidRPr="00733A8D">
        <w:rPr>
          <w:rFonts w:ascii="PT Astra Serif" w:hAnsi="PT Astra Serif"/>
          <w:sz w:val="28"/>
          <w:szCs w:val="28"/>
        </w:rPr>
        <w:tab/>
      </w:r>
      <w:r w:rsidRPr="00733A8D">
        <w:rPr>
          <w:rFonts w:ascii="PT Astra Serif" w:hAnsi="PT Astra Serif"/>
          <w:sz w:val="28"/>
          <w:szCs w:val="28"/>
        </w:rPr>
        <w:tab/>
      </w:r>
      <w:r w:rsidRPr="00733A8D">
        <w:rPr>
          <w:rFonts w:ascii="PT Astra Serif" w:hAnsi="PT Astra Serif"/>
          <w:sz w:val="28"/>
          <w:szCs w:val="28"/>
        </w:rPr>
        <w:tab/>
      </w:r>
      <w:r w:rsidRPr="00733A8D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proofErr w:type="spellStart"/>
      <w:r w:rsidRPr="00733A8D">
        <w:rPr>
          <w:rFonts w:ascii="PT Astra Serif" w:hAnsi="PT Astra Serif"/>
          <w:sz w:val="28"/>
          <w:szCs w:val="28"/>
        </w:rPr>
        <w:t>М.Р.Сенюта</w:t>
      </w:r>
      <w:proofErr w:type="spellEnd"/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926730" w:rsidRDefault="00926730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4A6949" w:rsidRDefault="004A6949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9B64D0" w:rsidRPr="00733A8D" w:rsidRDefault="009B64D0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Pr="00733A8D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Pr="00733A8D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Pr="00733A8D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Pr="00733A8D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 w:rsidRPr="00733A8D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 w:rsidRPr="00733A8D"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0370BC" w:rsidRPr="00733A8D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733A8D">
        <w:rPr>
          <w:rFonts w:ascii="PT Astra Serif" w:hAnsi="PT Astra Serif"/>
          <w:sz w:val="26"/>
          <w:szCs w:val="26"/>
        </w:rPr>
        <w:t>от</w:t>
      </w:r>
      <w:r w:rsidRPr="00733A8D">
        <w:rPr>
          <w:rFonts w:ascii="PT Astra Serif" w:hAnsi="PT Astra Serif"/>
          <w:sz w:val="26"/>
          <w:szCs w:val="26"/>
          <w:u w:val="single"/>
        </w:rPr>
        <w:t xml:space="preserve">                               </w:t>
      </w:r>
      <w:r w:rsidRPr="00733A8D">
        <w:rPr>
          <w:rFonts w:ascii="PT Astra Serif" w:hAnsi="PT Astra Serif"/>
          <w:sz w:val="26"/>
          <w:szCs w:val="26"/>
        </w:rPr>
        <w:t>№_</w:t>
      </w:r>
      <w:r w:rsidRPr="00733A8D">
        <w:rPr>
          <w:rFonts w:ascii="PT Astra Serif" w:hAnsi="PT Astra Serif"/>
          <w:sz w:val="26"/>
          <w:szCs w:val="26"/>
          <w:u w:val="single"/>
        </w:rPr>
        <w:t xml:space="preserve">          </w:t>
      </w:r>
      <w:r w:rsidRPr="00733A8D">
        <w:rPr>
          <w:rFonts w:ascii="PT Astra Serif" w:hAnsi="PT Astra Serif"/>
          <w:sz w:val="26"/>
          <w:szCs w:val="26"/>
        </w:rPr>
        <w:t>_</w:t>
      </w:r>
    </w:p>
    <w:p w:rsidR="00143D26" w:rsidRPr="00733A8D" w:rsidRDefault="00143D26" w:rsidP="00143D26">
      <w:pPr>
        <w:widowControl w:val="0"/>
        <w:tabs>
          <w:tab w:val="left" w:pos="5812"/>
        </w:tabs>
        <w:autoSpaceDE w:val="0"/>
        <w:autoSpaceDN w:val="0"/>
        <w:ind w:left="5670"/>
        <w:jc w:val="center"/>
        <w:rPr>
          <w:rFonts w:ascii="PT Astra Serif" w:hAnsi="PT Astra Serif" w:cs="Calibri"/>
          <w:sz w:val="28"/>
          <w:szCs w:val="28"/>
        </w:rPr>
      </w:pPr>
    </w:p>
    <w:p w:rsidR="00143D26" w:rsidRPr="00733A8D" w:rsidRDefault="00D2026F" w:rsidP="00143D26">
      <w:pPr>
        <w:jc w:val="center"/>
        <w:rPr>
          <w:rFonts w:ascii="PT Astra Serif" w:hAnsi="PT Astra Serif" w:cs="Calibri"/>
          <w:b/>
          <w:sz w:val="28"/>
          <w:szCs w:val="28"/>
        </w:rPr>
      </w:pPr>
      <w:r w:rsidRPr="00733A8D">
        <w:rPr>
          <w:rFonts w:ascii="PT Astra Serif" w:hAnsi="PT Astra Serif" w:cs="Calibri"/>
          <w:b/>
          <w:sz w:val="28"/>
          <w:szCs w:val="28"/>
        </w:rPr>
        <w:t xml:space="preserve">Муниципальная </w:t>
      </w:r>
      <w:r w:rsidR="00143D26" w:rsidRPr="00733A8D">
        <w:rPr>
          <w:rFonts w:ascii="PT Astra Serif" w:hAnsi="PT Astra Serif" w:cs="Calibri"/>
          <w:b/>
          <w:sz w:val="28"/>
          <w:szCs w:val="28"/>
        </w:rPr>
        <w:t xml:space="preserve">программа </w:t>
      </w:r>
    </w:p>
    <w:p w:rsidR="00081C2F" w:rsidRPr="00733A8D" w:rsidRDefault="008A0EF8" w:rsidP="00081C2F">
      <w:pPr>
        <w:jc w:val="center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«Мелекесский район» Ульяновской области»</w:t>
      </w:r>
    </w:p>
    <w:p w:rsidR="008A0EF8" w:rsidRPr="00733A8D" w:rsidRDefault="008A0EF8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jc w:val="center"/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  <w:t xml:space="preserve"> Стратегические приоритеты муниципальной программы 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jc w:val="center"/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  <w:t>«</w:t>
      </w:r>
      <w:r w:rsidRPr="00733A8D">
        <w:rPr>
          <w:rFonts w:ascii="PT Astra Serif" w:eastAsiaTheme="minorHAnsi" w:hAnsi="PT Astra Serif"/>
          <w:b/>
          <w:bCs/>
          <w:sz w:val="28"/>
          <w:szCs w:val="28"/>
        </w:rPr>
        <w:t>Управление муниципальными финансами муниципального образования «Мелекесский район» Ульяновской области</w:t>
      </w:r>
      <w:r w:rsidRPr="00733A8D"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  <w:t>»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jc w:val="center"/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</w:pPr>
    </w:p>
    <w:p w:rsidR="00294415" w:rsidRPr="00733A8D" w:rsidRDefault="00B55CD8" w:rsidP="00294415">
      <w:pPr>
        <w:suppressAutoHyphens/>
        <w:autoSpaceDE w:val="0"/>
        <w:autoSpaceDN w:val="0"/>
        <w:adjustRightInd w:val="0"/>
        <w:spacing w:line="245" w:lineRule="auto"/>
        <w:jc w:val="center"/>
        <w:outlineLvl w:val="0"/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  <w:t>1.</w:t>
      </w:r>
      <w:r w:rsidR="00294415" w:rsidRPr="00733A8D"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  <w:t xml:space="preserve"> Оценка текущего состояния сферы управления </w:t>
      </w:r>
      <w:r w:rsidR="00294415" w:rsidRPr="00733A8D"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  <w:br/>
      </w:r>
      <w:r w:rsidR="00294415" w:rsidRPr="00733A8D"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  <w:t xml:space="preserve">муниципальными финансами муниципального образования 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jc w:val="center"/>
        <w:outlineLvl w:val="0"/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  <w:t xml:space="preserve">«Мелекесский район» </w:t>
      </w:r>
      <w:r w:rsidRPr="00733A8D"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  <w:t xml:space="preserve">Ульяновской области 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jc w:val="center"/>
        <w:outlineLvl w:val="0"/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</w:pPr>
    </w:p>
    <w:p w:rsidR="00294415" w:rsidRPr="00733A8D" w:rsidRDefault="00294415" w:rsidP="00294415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Эффективное и прозрачное управление муниципальными 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br/>
        <w:t>финансами – базовое условие для повышения уровня жизни населения, обеспечения устойчивого экономического роста, содействия инвестиционной активности, а также достижения иных стратегических целей социально-экономического развития города Димитровграда Ульяновской области.</w:t>
      </w:r>
    </w:p>
    <w:p w:rsidR="00294415" w:rsidRPr="00733A8D" w:rsidRDefault="00294415" w:rsidP="00294415">
      <w:p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pacing w:val="-32"/>
          <w:w w:val="33"/>
          <w:sz w:val="28"/>
          <w:szCs w:val="28"/>
          <w:lang w:eastAsia="en-US"/>
        </w:rPr>
        <w:t xml:space="preserve"> 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В результате реализации в 202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3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-2024 годах мероприятий муниципальной программы «Управление муниципальными финансами муниципальн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ого образования «Мелекесский район» Ульяновской области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» (далее – муниципальная программа) обеспечены 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сбалансированность, устойчивость бюджета </w:t>
      </w:r>
      <w:r w:rsidR="003C6D62"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Мелекесского района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 Ульяновской области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(далее – бюджет 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) при безусловном исполнении принятых расходных обязательств и обеспечении достижения ключевых приоритетов социально-экономического развития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Мелекесского 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Ульяновской области (далее –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).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В ходе реализации мероприятий муниципальной программы достигнуты следующие результаты:</w:t>
      </w:r>
    </w:p>
    <w:p w:rsidR="00294415" w:rsidRPr="00733A8D" w:rsidRDefault="00294415" w:rsidP="00294415">
      <w:pPr>
        <w:tabs>
          <w:tab w:val="left" w:pos="993"/>
          <w:tab w:val="left" w:pos="1134"/>
          <w:tab w:val="left" w:pos="1276"/>
          <w:tab w:val="left" w:pos="1560"/>
        </w:tabs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1) оптимизирована структура расходов бюджета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района,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обеспечено соблюдение установленных законодательством Российской Федерации ограничений объёма расходов бюджета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на обслуживание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подведомственных учреждений района.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В результате экономически обоснованный объём расходов бюджета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на обслуживание муниципального долга города не превышает 10 процентов утверждённого годового объёма расходов бюджета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, за исключением объёма расходов, которые осуществляются за счёт субвенций, предоставляемых из других бюджетов бюджетной системы Российской Федерации;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lastRenderedPageBreak/>
        <w:t xml:space="preserve">2) продолжается работа по координации действий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главных распорядителей бюджетных средств 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с налоговыми органами, а также с главными администраторами неналоговых доходов бюджета города для улучшения качества налогового администрирования, увеличения собираемости налогов, а также жесткого контроля за состоянием недоимки по налогам и сборам и принятия всех мер, предусмотренных Налоговым кодексом Российской Федерации, для снижения ее объема</w:t>
      </w: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highlight w:val="green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3) обеспечивается реализация мероприятий по оздоровлению муниципальных финансов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, включающего программу оптимизации расходов бюджета города и мероприятия, направленные на обеспечение увеличения объёма доходов бюджета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и сокращения объёма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просроченной кредиторской задолженности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, а также обеспечение принятия (издания) необходимых для реализации этого плана муниципальных правовых актов, что позвол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яет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ежегодно обеспечивать </w:t>
      </w:r>
      <w:r w:rsidR="003C6D6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снижение 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кредиторской</w:t>
      </w:r>
      <w:r w:rsidR="0002262B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задолженности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4) реализуются мероприятия по созданию условий для формирования финансово грамотного поведения населения как необходимого фактора повышения уровня и качества жизни граждан;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5) в ходе реализации муниципальной программы осуществляется сопровождение информационной системы «АЦК-Планирование», что позволяет обеспечить стабильное функционирование указанной программы.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jc w:val="center"/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</w:pPr>
    </w:p>
    <w:p w:rsidR="00756708" w:rsidRPr="00733A8D" w:rsidRDefault="00294415" w:rsidP="00756708">
      <w:pPr>
        <w:suppressAutoHyphens/>
        <w:ind w:left="708" w:firstLine="708"/>
        <w:jc w:val="both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  <w:t xml:space="preserve">2. </w:t>
      </w:r>
      <w:r w:rsidR="00756708" w:rsidRPr="00733A8D">
        <w:rPr>
          <w:rFonts w:ascii="PT Astra Serif" w:hAnsi="PT Astra Serif"/>
          <w:b/>
          <w:sz w:val="28"/>
          <w:szCs w:val="28"/>
        </w:rPr>
        <w:t>Описание приоритетов и целей социально-экономического развития муниципального образования «Мелекесский район»</w:t>
      </w:r>
    </w:p>
    <w:p w:rsidR="00294415" w:rsidRPr="00733A8D" w:rsidRDefault="00756708" w:rsidP="00756708">
      <w:pPr>
        <w:suppressAutoHyphens/>
        <w:autoSpaceDE w:val="0"/>
        <w:autoSpaceDN w:val="0"/>
        <w:adjustRightInd w:val="0"/>
        <w:spacing w:line="235" w:lineRule="auto"/>
        <w:jc w:val="center"/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hAnsi="PT Astra Serif"/>
          <w:b/>
          <w:sz w:val="28"/>
          <w:szCs w:val="28"/>
        </w:rPr>
        <w:t>в сфере реализации муниципальной программы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jc w:val="center"/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</w:pPr>
    </w:p>
    <w:p w:rsidR="00294415" w:rsidRPr="00733A8D" w:rsidRDefault="00294415" w:rsidP="0029441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Основными приоритетами социально-экономического развития </w:t>
      </w:r>
      <w:r w:rsidR="00756708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в сфере управления муниципальными финансами являются: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 xml:space="preserve">1) снижение объёма </w:t>
      </w:r>
      <w:r w:rsidR="00756708" w:rsidRPr="00733A8D">
        <w:rPr>
          <w:rFonts w:ascii="PT Astra Serif" w:eastAsiaTheme="minorHAnsi" w:hAnsi="PT Astra Serif"/>
          <w:sz w:val="28"/>
          <w:szCs w:val="28"/>
          <w:lang w:eastAsia="en-US"/>
        </w:rPr>
        <w:t>кредиторской задолженности</w:t>
      </w: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>2) повышение уровня бюджетной обеспеченности;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>3) реализация программно-целевых принципов организации деятельности органов местного самоуправления;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>4) повышение эффективности использования бюджетных средств, ориентация бюджетных расходов на достижение конечных социально-экономических результатов;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 xml:space="preserve">5) повышение уровня финансовой грамотности населения </w:t>
      </w:r>
      <w:r w:rsidR="00756708" w:rsidRPr="00733A8D">
        <w:rPr>
          <w:rFonts w:ascii="PT Astra Serif" w:eastAsiaTheme="minorHAnsi" w:hAnsi="PT Astra Serif"/>
          <w:sz w:val="28"/>
          <w:szCs w:val="28"/>
          <w:lang w:eastAsia="en-US"/>
        </w:rPr>
        <w:t>Мелекесского района</w:t>
      </w: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294415" w:rsidRPr="00733A8D" w:rsidRDefault="00294415" w:rsidP="00294415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spacing w:val="-20"/>
          <w:w w:val="33"/>
          <w:sz w:val="28"/>
          <w:szCs w:val="28"/>
          <w:lang w:eastAsia="en-US"/>
        </w:rPr>
        <w:t xml:space="preserve"> 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Стратегической целью социально-экономического развития </w:t>
      </w:r>
      <w:r w:rsidR="00756708"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в сфере управления муниципальными </w:t>
      </w:r>
      <w:r w:rsidR="004A6949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финансами 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является</w:t>
      </w:r>
      <w:r w:rsidRPr="00733A8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повышение уровня бюджетной обеспеченности</w:t>
      </w:r>
      <w:r w:rsidR="00756708"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 района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. </w:t>
      </w:r>
    </w:p>
    <w:p w:rsidR="00294415" w:rsidRPr="00733A8D" w:rsidRDefault="00294415" w:rsidP="00294415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В соответствии с установленн</w:t>
      </w:r>
      <w:r w:rsidR="004A6949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ой целью предусмотрено выполнение показателей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 муниципальной программы, </w:t>
      </w:r>
      <w:r w:rsidR="004A6949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указанных</w:t>
      </w: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 xml:space="preserve"> в Приложении №1 к муниципальной программе.</w:t>
      </w:r>
    </w:p>
    <w:p w:rsidR="00294415" w:rsidRPr="00733A8D" w:rsidRDefault="00294415" w:rsidP="00294415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</w:pPr>
    </w:p>
    <w:p w:rsidR="00B55CD8" w:rsidRPr="00733A8D" w:rsidRDefault="00B55CD8" w:rsidP="00B55CD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B55CD8" w:rsidRPr="00733A8D" w:rsidRDefault="00B55CD8" w:rsidP="00B55CD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B55CD8" w:rsidRPr="00733A8D" w:rsidRDefault="00B55CD8" w:rsidP="00B55CD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b/>
          <w:sz w:val="28"/>
          <w:szCs w:val="28"/>
        </w:rPr>
        <w:lastRenderedPageBreak/>
        <w:t>стратегическими приоритетами, целями и показателями</w:t>
      </w:r>
    </w:p>
    <w:p w:rsidR="00B55CD8" w:rsidRPr="00733A8D" w:rsidRDefault="00B55CD8" w:rsidP="00B55CD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294415" w:rsidRPr="00733A8D" w:rsidRDefault="00B55CD8" w:rsidP="00B55CD8">
      <w:pPr>
        <w:suppressAutoHyphens/>
        <w:autoSpaceDE w:val="0"/>
        <w:autoSpaceDN w:val="0"/>
        <w:adjustRightInd w:val="0"/>
        <w:spacing w:line="235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733A8D"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B55CD8" w:rsidRPr="00733A8D" w:rsidRDefault="00B55CD8" w:rsidP="00B55CD8">
      <w:pPr>
        <w:suppressAutoHyphens/>
        <w:autoSpaceDE w:val="0"/>
        <w:autoSpaceDN w:val="0"/>
        <w:adjustRightInd w:val="0"/>
        <w:spacing w:line="235" w:lineRule="auto"/>
        <w:jc w:val="center"/>
        <w:rPr>
          <w:rFonts w:ascii="PT Astra Serif" w:eastAsiaTheme="minorHAnsi" w:hAnsi="PT Astra Serif"/>
          <w:b/>
          <w:color w:val="0D0D0D"/>
          <w:sz w:val="28"/>
          <w:szCs w:val="28"/>
          <w:highlight w:val="cyan"/>
          <w:lang w:eastAsia="en-US"/>
        </w:rPr>
      </w:pPr>
    </w:p>
    <w:p w:rsidR="00294415" w:rsidRDefault="00294415" w:rsidP="00132B22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Муниципальная </w:t>
      </w:r>
      <w:r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программа взаимосвязана с национальной целью развития Российской Федерации «</w:t>
      </w:r>
      <w:r w:rsidR="000D5B5D">
        <w:rPr>
          <w:rFonts w:ascii="PT Astra Serif" w:hAnsi="PT Astra Serif"/>
          <w:sz w:val="28"/>
          <w:szCs w:val="28"/>
        </w:rPr>
        <w:t>С</w:t>
      </w:r>
      <w:r w:rsidR="000D5B5D" w:rsidRPr="000D5B5D">
        <w:rPr>
          <w:rFonts w:ascii="PT Astra Serif" w:hAnsi="PT Astra Serif"/>
          <w:sz w:val="28"/>
          <w:szCs w:val="28"/>
        </w:rPr>
        <w:t>охранение населения, укрепление здоровья и повышение благополучия людей, поддержка семьи</w:t>
      </w:r>
      <w:r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», определённой Указом Прези</w:t>
      </w:r>
      <w:r w:rsidR="00132B22"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дента Российской Федерации от 07.05.2024 № 309</w:t>
      </w:r>
      <w:r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«О национальных целях развития Ро</w:t>
      </w:r>
      <w:r w:rsidR="00C47B8F"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ссийской Федерации на период до </w:t>
      </w:r>
      <w:r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2030 года</w:t>
      </w:r>
      <w:r w:rsidR="00132B22"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и на перспективу до</w:t>
      </w:r>
      <w:r w:rsidR="00C47B8F"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2036 года», со стратегическими </w:t>
      </w:r>
      <w:r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приоритетами </w:t>
      </w:r>
      <w:r w:rsidRPr="000D5B5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br/>
        <w:t>и целями государственной программы Ульяновской области «Управление государственными финансами Ульяновской области», утверждённой постановлением Правительства Ульяновской области от 30.11.2023 №32/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628-П.</w:t>
      </w:r>
    </w:p>
    <w:p w:rsidR="00AF4160" w:rsidRPr="00733A8D" w:rsidRDefault="00AF4160" w:rsidP="00132B22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</w:p>
    <w:p w:rsidR="00505A52" w:rsidRPr="00733A8D" w:rsidRDefault="00505A52" w:rsidP="00505A52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33A8D">
        <w:rPr>
          <w:rFonts w:ascii="PT Astra Serif" w:hAnsi="PT Astra Serif"/>
          <w:b/>
          <w:sz w:val="28"/>
          <w:szCs w:val="28"/>
        </w:rPr>
        <w:t>4. Описание задач муниципального управления</w:t>
      </w:r>
    </w:p>
    <w:p w:rsidR="00294415" w:rsidRPr="00AF4160" w:rsidRDefault="00505A52" w:rsidP="00AF4160">
      <w:pPr>
        <w:suppressAutoHyphens/>
        <w:autoSpaceDE w:val="0"/>
        <w:autoSpaceDN w:val="0"/>
        <w:adjustRightInd w:val="0"/>
        <w:spacing w:line="245" w:lineRule="auto"/>
        <w:jc w:val="center"/>
        <w:outlineLvl w:val="0"/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</w:pPr>
      <w:r w:rsidRPr="00733A8D">
        <w:rPr>
          <w:rFonts w:ascii="PT Astra Serif" w:hAnsi="PT Astra Serif"/>
          <w:b/>
          <w:sz w:val="28"/>
          <w:szCs w:val="28"/>
        </w:rPr>
        <w:t xml:space="preserve">в </w:t>
      </w:r>
      <w:r w:rsidR="00AF4160"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  <w:t xml:space="preserve">сфере управления </w:t>
      </w:r>
      <w:r w:rsidR="00AF4160" w:rsidRPr="00733A8D">
        <w:rPr>
          <w:rFonts w:ascii="PT Astra Serif" w:eastAsiaTheme="minorHAnsi" w:hAnsi="PT Astra Serif"/>
          <w:b/>
          <w:color w:val="0D0D0D"/>
          <w:sz w:val="28"/>
          <w:szCs w:val="28"/>
          <w:lang w:eastAsia="en-US"/>
        </w:rPr>
        <w:t xml:space="preserve">муниципальными финансами муниципального образования «Мелекесский район» </w:t>
      </w:r>
      <w:r w:rsidR="00AF4160" w:rsidRPr="00733A8D">
        <w:rPr>
          <w:rFonts w:ascii="PT Astra Serif" w:eastAsiaTheme="minorHAnsi" w:hAnsi="PT Astra Serif"/>
          <w:b/>
          <w:bCs/>
          <w:color w:val="0D0D0D"/>
          <w:sz w:val="28"/>
          <w:szCs w:val="28"/>
          <w:lang w:eastAsia="en-US"/>
        </w:rPr>
        <w:t xml:space="preserve">Ульяновской области </w:t>
      </w:r>
      <w:r w:rsidRPr="00733A8D">
        <w:rPr>
          <w:rFonts w:ascii="PT Astra Serif" w:hAnsi="PT Astra Serif"/>
          <w:b/>
          <w:sz w:val="28"/>
          <w:szCs w:val="28"/>
        </w:rPr>
        <w:t>и способы их эффективного решения</w:t>
      </w:r>
    </w:p>
    <w:p w:rsidR="00505A52" w:rsidRPr="00733A8D" w:rsidRDefault="00505A52" w:rsidP="00505A52">
      <w:pPr>
        <w:suppressAutoHyphens/>
        <w:autoSpaceDE w:val="0"/>
        <w:autoSpaceDN w:val="0"/>
        <w:adjustRightInd w:val="0"/>
        <w:spacing w:line="245" w:lineRule="auto"/>
        <w:jc w:val="center"/>
        <w:outlineLvl w:val="0"/>
        <w:rPr>
          <w:rFonts w:ascii="PT Astra Serif" w:eastAsiaTheme="minorHAnsi" w:hAnsi="PT Astra Serif"/>
          <w:b/>
          <w:bCs/>
          <w:color w:val="0D0D0D"/>
          <w:sz w:val="28"/>
          <w:szCs w:val="28"/>
          <w:highlight w:val="yellow"/>
          <w:lang w:eastAsia="en-US"/>
        </w:rPr>
      </w:pPr>
    </w:p>
    <w:p w:rsidR="00294415" w:rsidRPr="00733A8D" w:rsidRDefault="00294415" w:rsidP="00294415">
      <w:pPr>
        <w:tabs>
          <w:tab w:val="left" w:pos="1276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Основными задачами муниципального управления, осуществляемого </w:t>
      </w:r>
      <w:r w:rsidR="00505A5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Финансовым управлением Мелекесского 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 в сфере управления муниципальными финансами </w:t>
      </w:r>
      <w:r w:rsidR="00505A5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, являются:</w:t>
      </w:r>
    </w:p>
    <w:p w:rsidR="00294415" w:rsidRPr="00733A8D" w:rsidRDefault="00294415" w:rsidP="0029441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 xml:space="preserve">1) повышение эффективности использования средств бюджета </w:t>
      </w:r>
      <w:r w:rsidR="00505A52"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color w:val="0D0D0D"/>
          <w:sz w:val="28"/>
          <w:szCs w:val="28"/>
          <w:lang w:eastAsia="en-US"/>
        </w:rPr>
        <w:t>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 xml:space="preserve">2) создание условий для эффективного, ответственного и прозрачного управления средствами бюджета </w:t>
      </w:r>
      <w:r w:rsidR="00505A52"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>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  <w:t>3</w:t>
      </w: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 xml:space="preserve">) создание условий для повышения уровня финансовой грамотности </w:t>
      </w: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br/>
        <w:t xml:space="preserve">и налоговой культуры населения </w:t>
      </w:r>
      <w:r w:rsidR="00505A52"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>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 xml:space="preserve">4) повышение эффективности реализации на территории </w:t>
      </w:r>
      <w:r w:rsidR="00505A52"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>района</w:t>
      </w: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 xml:space="preserve"> муниципальной политики в сфере управления муниципальными финансами;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>Решение указанных задач осуществляется посредством реализации структурных элементов муниципальной программы (Приложение №2 к муниципальной программе).</w:t>
      </w:r>
    </w:p>
    <w:p w:rsidR="00294415" w:rsidRPr="00733A8D" w:rsidRDefault="00294415" w:rsidP="00294415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eastAsiaTheme="minorHAnsi" w:hAnsi="PT Astra Serif"/>
          <w:bCs/>
          <w:color w:val="0D0D0D"/>
          <w:sz w:val="28"/>
          <w:szCs w:val="28"/>
          <w:lang w:eastAsia="en-US"/>
        </w:rPr>
      </w:pPr>
      <w:r w:rsidRPr="00733A8D">
        <w:rPr>
          <w:rFonts w:ascii="PT Astra Serif" w:eastAsiaTheme="minorHAnsi" w:hAnsi="PT Astra Serif"/>
          <w:bCs/>
          <w:iCs/>
          <w:color w:val="0D0D0D"/>
          <w:sz w:val="28"/>
          <w:szCs w:val="28"/>
          <w:lang w:eastAsia="en-US"/>
        </w:rPr>
        <w:t>Финансовое обеспечение муниципальной программы предусмотрено Приложением №3 к муниципальной программе.</w:t>
      </w:r>
    </w:p>
    <w:p w:rsidR="00294415" w:rsidRPr="00733A8D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E781F" w:rsidRPr="00733A8D" w:rsidRDefault="002E781F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E781F" w:rsidRPr="00733A8D" w:rsidRDefault="002E781F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E781F" w:rsidRDefault="002E781F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E781F" w:rsidRDefault="002E781F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E781F" w:rsidRDefault="002E781F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733A8D" w:rsidRDefault="00733A8D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0D5B5D" w:rsidRDefault="000D5B5D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AF4160" w:rsidRDefault="00AF4160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827B40" w:rsidRDefault="00827B40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6924FA" w:rsidRPr="000370BC" w:rsidRDefault="006924FA" w:rsidP="006924FA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A95168">
        <w:rPr>
          <w:rFonts w:ascii="PT Astra Serif" w:hAnsi="PT Astra Serif"/>
          <w:kern w:val="1"/>
          <w:lang w:eastAsia="ar-SA"/>
        </w:rPr>
        <w:lastRenderedPageBreak/>
        <w:t xml:space="preserve">Приложение № </w:t>
      </w:r>
      <w:r>
        <w:rPr>
          <w:rFonts w:ascii="PT Astra Serif" w:hAnsi="PT Astra Serif"/>
          <w:kern w:val="1"/>
          <w:lang w:eastAsia="ar-SA"/>
        </w:rPr>
        <w:t>1</w:t>
      </w:r>
    </w:p>
    <w:p w:rsidR="006924FA" w:rsidRPr="000370BC" w:rsidRDefault="006924FA" w:rsidP="006924FA">
      <w:pPr>
        <w:ind w:left="5670"/>
        <w:jc w:val="right"/>
        <w:rPr>
          <w:rFonts w:ascii="PT Astra Serif" w:hAnsi="PT Astra Serif"/>
        </w:rPr>
      </w:pPr>
      <w:r w:rsidRPr="000370BC">
        <w:rPr>
          <w:rFonts w:ascii="PT Astra Serif" w:hAnsi="PT Astra Serif"/>
          <w:kern w:val="1"/>
          <w:lang w:eastAsia="ar-SA"/>
        </w:rPr>
        <w:t xml:space="preserve"> </w:t>
      </w:r>
      <w:r w:rsidRPr="000370BC">
        <w:rPr>
          <w:rFonts w:ascii="PT Astra Serif" w:hAnsi="PT Astra Serif" w:cs="PT Astra Serif"/>
          <w:bCs/>
        </w:rPr>
        <w:t xml:space="preserve">к муниципальной программе, утвержденной </w:t>
      </w:r>
      <w:r w:rsidRPr="000370BC">
        <w:rPr>
          <w:rFonts w:ascii="PT Astra Serif" w:hAnsi="PT Astra Serif"/>
        </w:rPr>
        <w:t>постановлением администрации муниципального образования «Мелекесский район» Ульяновской области</w:t>
      </w:r>
    </w:p>
    <w:p w:rsidR="006924FA" w:rsidRPr="000370BC" w:rsidRDefault="006924FA" w:rsidP="006924FA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0370BC">
        <w:rPr>
          <w:rFonts w:ascii="PT Astra Serif" w:hAnsi="PT Astra Serif"/>
          <w:kern w:val="1"/>
          <w:lang w:eastAsia="ar-SA"/>
        </w:rPr>
        <w:t>от _____________ № ______</w:t>
      </w:r>
    </w:p>
    <w:p w:rsidR="006924FA" w:rsidRDefault="006924FA" w:rsidP="006924FA">
      <w:pPr>
        <w:widowControl w:val="0"/>
        <w:autoSpaceDE w:val="0"/>
        <w:autoSpaceDN w:val="0"/>
        <w:jc w:val="right"/>
        <w:rPr>
          <w:b/>
        </w:rPr>
      </w:pPr>
    </w:p>
    <w:p w:rsidR="002E781F" w:rsidRPr="002E781F" w:rsidRDefault="002E781F" w:rsidP="002E781F">
      <w:pPr>
        <w:widowControl w:val="0"/>
        <w:autoSpaceDE w:val="0"/>
        <w:autoSpaceDN w:val="0"/>
        <w:jc w:val="center"/>
        <w:rPr>
          <w:b/>
        </w:rPr>
      </w:pPr>
      <w:r w:rsidRPr="002E781F">
        <w:rPr>
          <w:b/>
        </w:rPr>
        <w:t>ПАСПОРТ</w:t>
      </w:r>
    </w:p>
    <w:p w:rsidR="002E781F" w:rsidRPr="002E781F" w:rsidRDefault="002E781F" w:rsidP="002E781F">
      <w:pPr>
        <w:widowControl w:val="0"/>
        <w:autoSpaceDE w:val="0"/>
        <w:autoSpaceDN w:val="0"/>
        <w:jc w:val="center"/>
        <w:rPr>
          <w:b/>
        </w:rPr>
      </w:pPr>
      <w:r w:rsidRPr="002E781F">
        <w:rPr>
          <w:b/>
        </w:rPr>
        <w:t xml:space="preserve">муниципальной программы </w:t>
      </w:r>
    </w:p>
    <w:p w:rsidR="002E781F" w:rsidRPr="002E781F" w:rsidRDefault="002E781F" w:rsidP="002E781F">
      <w:pPr>
        <w:widowControl w:val="0"/>
        <w:autoSpaceDE w:val="0"/>
        <w:autoSpaceDN w:val="0"/>
        <w:jc w:val="center"/>
        <w:rPr>
          <w:b/>
        </w:rPr>
      </w:pPr>
      <w:r w:rsidRPr="002E781F">
        <w:rPr>
          <w:b/>
          <w:u w:val="single"/>
        </w:rPr>
        <w:t>«Управление муниципальными финансами муниципального образования «Мелекесский район» Ульяновской области»</w:t>
      </w:r>
    </w:p>
    <w:p w:rsidR="002E781F" w:rsidRPr="002E781F" w:rsidRDefault="002E781F" w:rsidP="002E781F">
      <w:pPr>
        <w:widowControl w:val="0"/>
        <w:autoSpaceDE w:val="0"/>
        <w:autoSpaceDN w:val="0"/>
        <w:jc w:val="center"/>
        <w:rPr>
          <w:b/>
        </w:rPr>
      </w:pPr>
      <w:r w:rsidRPr="002E781F">
        <w:rPr>
          <w:b/>
        </w:rPr>
        <w:t>(наименование муниципальной программы)</w:t>
      </w:r>
    </w:p>
    <w:p w:rsidR="002E781F" w:rsidRPr="002E781F" w:rsidRDefault="002E781F" w:rsidP="002E781F">
      <w:pPr>
        <w:widowControl w:val="0"/>
        <w:autoSpaceDE w:val="0"/>
        <w:autoSpaceDN w:val="0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954"/>
      </w:tblGrid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Финансовое управление администрации муниципального образования «Мелекесский район» Ульяновской области</w:t>
            </w: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Координатор муниципальной программы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Финансовое управление администрации муниципального образования «Мелекесский район» Ульяновской области</w:t>
            </w: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Соисполнители муниципальной программы, участники муниципальной программы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Не предусмотрены</w:t>
            </w: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Срок реализации муниципальной программы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2025-2030 годы</w:t>
            </w: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Цель/цели муниципальной программы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Обеспечение сбалансированности и устойчивости бюджета Мелекесского района</w:t>
            </w: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Направления (подпрограммы) муниципальной программы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Не предусмотрены</w:t>
            </w: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Показатели муниципальной программы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Увеличение объема налоговых и неналоговых доходов, поступивших в бюджет Мелекесского района, по сравнению с годом, предшествующим отчетному;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Увеличение удельного веса расходов бюджета Мелекесского района , 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54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«Мелекесский район» (далее местный бюджет) – 244320,33976 тыс. рублей, в том числе по годам: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 xml:space="preserve"> 2025 год – 40176,83996 тыс. рублей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 xml:space="preserve"> 2026 год – 40824,93996 тыс. рублей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 xml:space="preserve"> 2027 год – 40829,63996 тыс. рублей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lastRenderedPageBreak/>
              <w:t xml:space="preserve"> 2028 год – 40829,63996 тыс. рублей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 xml:space="preserve"> 2029 год – 40829,63996 тыс. рублей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 xml:space="preserve"> 2030 год – 40829,63996 тыс. рублей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из них: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 xml:space="preserve"> за счет средств местного бюджета -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135611,03976 тыс. рублей, в том числе по годам: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2025 год – 23432,03996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2026 год – 22432,03996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2027 год – 22436,73996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2028 год -  22436,73996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2029 год – 22436,73996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2030 год -  22436,73996 тыс. рублей.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 xml:space="preserve">за счет средств местного бюджета, источником которых являются межбюджетные трансферты из областного бюджета Ульяновской области – 108005,20000 тыс. рублей, в том числе по годам: 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2025 год – 16631,20000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2026 год – 18274,80000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2027 год – 18274,80000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2028 год -  18274,80000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2029 год – 18274,80000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2030 год -  18274,80000 тыс. рублей.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за счет средств местного бюджета,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источником которых являются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межбюджетные трансферты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бюджета городских и сельских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поселений – 704,10000 тыс. рублей -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в том числе по годам:</w:t>
            </w:r>
          </w:p>
          <w:p w:rsidR="002E781F" w:rsidRPr="002E781F" w:rsidRDefault="002E781F" w:rsidP="002E781F">
            <w:pPr>
              <w:rPr>
                <w:color w:val="1A1A1A"/>
              </w:rPr>
            </w:pPr>
            <w:r w:rsidRPr="002E781F">
              <w:rPr>
                <w:color w:val="1A1A1A"/>
              </w:rPr>
              <w:t>2025 год – 113,60000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2026 год – 118,10000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2027 год – 118,10000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2028 год – 118,10000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2029 год – 118,10000 тыс. рублей;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  <w:r w:rsidRPr="002E781F">
              <w:t>2030 год – 118,10000 тыс. рублей.</w:t>
            </w:r>
          </w:p>
          <w:p w:rsidR="002E781F" w:rsidRPr="002E781F" w:rsidRDefault="002E781F" w:rsidP="002E781F">
            <w:pPr>
              <w:widowControl w:val="0"/>
              <w:autoSpaceDE w:val="0"/>
              <w:autoSpaceDN w:val="0"/>
            </w:pPr>
          </w:p>
        </w:tc>
      </w:tr>
      <w:tr w:rsidR="002E781F" w:rsidRPr="002E781F" w:rsidTr="001A0610">
        <w:tc>
          <w:tcPr>
            <w:tcW w:w="3681" w:type="dxa"/>
          </w:tcPr>
          <w:p w:rsidR="002E781F" w:rsidRPr="002E781F" w:rsidRDefault="002E781F" w:rsidP="002E781F">
            <w:pPr>
              <w:widowControl w:val="0"/>
              <w:autoSpaceDE w:val="0"/>
              <w:autoSpaceDN w:val="0"/>
              <w:jc w:val="both"/>
            </w:pPr>
            <w:r w:rsidRPr="002E781F"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954" w:type="dxa"/>
          </w:tcPr>
          <w:p w:rsidR="002E781F" w:rsidRPr="002E781F" w:rsidRDefault="002E781F" w:rsidP="00C47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E781F">
              <w:rPr>
                <w:rFonts w:eastAsia="Calibri"/>
                <w:lang w:eastAsia="en-US"/>
              </w:rPr>
              <w:t xml:space="preserve">Государственная программа Ульяновской области «Управление государственными финансами Ульяновской области» </w:t>
            </w:r>
            <w:r w:rsidRPr="002E781F">
              <w:rPr>
                <w:rFonts w:eastAsia="Calibri"/>
              </w:rPr>
              <w:t>от 30</w:t>
            </w:r>
            <w:r w:rsidR="00C47B8F">
              <w:rPr>
                <w:rFonts w:eastAsia="Calibri"/>
              </w:rPr>
              <w:t>.</w:t>
            </w:r>
            <w:r w:rsidR="001A0610">
              <w:rPr>
                <w:rFonts w:eastAsia="Calibri"/>
              </w:rPr>
              <w:t>11.2023</w:t>
            </w:r>
            <w:r w:rsidRPr="002E781F">
              <w:rPr>
                <w:rFonts w:eastAsia="Calibri"/>
              </w:rPr>
              <w:t xml:space="preserve"> N 32/628-П</w:t>
            </w:r>
          </w:p>
        </w:tc>
      </w:tr>
    </w:tbl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294415" w:rsidRDefault="00294415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795203" w:rsidRDefault="00795203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A9230A" w:rsidRDefault="00A9230A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0370BC" w:rsidRPr="000370BC" w:rsidRDefault="000370BC" w:rsidP="000370BC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A95168">
        <w:rPr>
          <w:rFonts w:ascii="PT Astra Serif" w:hAnsi="PT Astra Serif"/>
          <w:kern w:val="1"/>
          <w:lang w:eastAsia="ar-SA"/>
        </w:rPr>
        <w:lastRenderedPageBreak/>
        <w:t xml:space="preserve">Приложение № </w:t>
      </w:r>
      <w:r w:rsidR="006924FA">
        <w:rPr>
          <w:rFonts w:ascii="PT Astra Serif" w:hAnsi="PT Astra Serif"/>
          <w:kern w:val="1"/>
          <w:lang w:eastAsia="ar-SA"/>
        </w:rPr>
        <w:t>2</w:t>
      </w:r>
    </w:p>
    <w:p w:rsidR="000370BC" w:rsidRPr="000370BC" w:rsidRDefault="000370BC" w:rsidP="000370BC">
      <w:pPr>
        <w:ind w:left="5670"/>
        <w:jc w:val="right"/>
        <w:rPr>
          <w:rFonts w:ascii="PT Astra Serif" w:hAnsi="PT Astra Serif"/>
        </w:rPr>
      </w:pPr>
      <w:r w:rsidRPr="000370BC">
        <w:rPr>
          <w:rFonts w:ascii="PT Astra Serif" w:hAnsi="PT Astra Serif"/>
          <w:kern w:val="1"/>
          <w:lang w:eastAsia="ar-SA"/>
        </w:rPr>
        <w:t xml:space="preserve"> </w:t>
      </w:r>
      <w:r w:rsidRPr="000370BC">
        <w:rPr>
          <w:rFonts w:ascii="PT Astra Serif" w:hAnsi="PT Astra Serif" w:cs="PT Astra Serif"/>
          <w:bCs/>
        </w:rPr>
        <w:t xml:space="preserve">к муниципальной программе, утвержденной </w:t>
      </w:r>
      <w:r w:rsidRPr="000370BC">
        <w:rPr>
          <w:rFonts w:ascii="PT Astra Serif" w:hAnsi="PT Astra Serif"/>
        </w:rPr>
        <w:t>постановлением администрации муниципального образования «Мелекесский район» Ульяновской области</w:t>
      </w:r>
    </w:p>
    <w:p w:rsidR="000370BC" w:rsidRPr="000370BC" w:rsidRDefault="000370BC" w:rsidP="000370BC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0370BC">
        <w:rPr>
          <w:rFonts w:ascii="PT Astra Serif" w:hAnsi="PT Astra Serif"/>
          <w:kern w:val="1"/>
          <w:lang w:eastAsia="ar-SA"/>
        </w:rPr>
        <w:t>от _____________ № ______</w:t>
      </w:r>
    </w:p>
    <w:p w:rsidR="00DB719E" w:rsidRDefault="00DB719E" w:rsidP="00DB719E">
      <w:pPr>
        <w:widowControl w:val="0"/>
        <w:suppressAutoHyphens/>
        <w:autoSpaceDE w:val="0"/>
        <w:autoSpaceDN w:val="0"/>
        <w:ind w:firstLine="709"/>
        <w:jc w:val="right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5267FD" w:rsidRPr="005267FD" w:rsidRDefault="005267FD" w:rsidP="005267F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267FD">
        <w:rPr>
          <w:b/>
          <w:sz w:val="28"/>
          <w:szCs w:val="28"/>
        </w:rPr>
        <w:t>ПЕРЕЧЕНЬ ПОКАЗАТЕЛЕЙ</w:t>
      </w:r>
    </w:p>
    <w:p w:rsidR="005267FD" w:rsidRPr="005267FD" w:rsidRDefault="005267FD" w:rsidP="005267F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267FD">
        <w:rPr>
          <w:b/>
          <w:sz w:val="28"/>
          <w:szCs w:val="28"/>
        </w:rPr>
        <w:t xml:space="preserve">муниципальной программы </w:t>
      </w:r>
    </w:p>
    <w:p w:rsidR="005267FD" w:rsidRPr="005267FD" w:rsidRDefault="005267FD" w:rsidP="005267F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267FD">
        <w:rPr>
          <w:b/>
          <w:sz w:val="28"/>
          <w:szCs w:val="28"/>
          <w:u w:val="single"/>
        </w:rPr>
        <w:t>Управление муниципальными финансами муниципального образования «Мелекесский район» Ульяновской области»</w:t>
      </w:r>
      <w:r w:rsidRPr="005267FD">
        <w:rPr>
          <w:b/>
          <w:sz w:val="28"/>
          <w:szCs w:val="28"/>
        </w:rPr>
        <w:t>»</w:t>
      </w:r>
    </w:p>
    <w:p w:rsidR="005267FD" w:rsidRPr="005267FD" w:rsidRDefault="005267FD" w:rsidP="005267F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267FD">
        <w:rPr>
          <w:b/>
          <w:sz w:val="28"/>
          <w:szCs w:val="28"/>
        </w:rPr>
        <w:t>(наименование муниципальной программы)</w:t>
      </w: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536"/>
        <w:gridCol w:w="988"/>
        <w:gridCol w:w="711"/>
        <w:gridCol w:w="891"/>
        <w:gridCol w:w="435"/>
        <w:gridCol w:w="381"/>
        <w:gridCol w:w="380"/>
        <w:gridCol w:w="380"/>
        <w:gridCol w:w="380"/>
        <w:gridCol w:w="381"/>
        <w:gridCol w:w="1569"/>
        <w:gridCol w:w="1316"/>
      </w:tblGrid>
      <w:tr w:rsidR="005267FD" w:rsidRPr="005267FD" w:rsidTr="003A447D">
        <w:tc>
          <w:tcPr>
            <w:tcW w:w="500" w:type="dxa"/>
            <w:vMerge w:val="restart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N п/п</w:t>
            </w:r>
          </w:p>
        </w:tc>
        <w:tc>
          <w:tcPr>
            <w:tcW w:w="1536" w:type="dxa"/>
            <w:vMerge w:val="restart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8" w:type="dxa"/>
            <w:vMerge w:val="restart"/>
          </w:tcPr>
          <w:p w:rsidR="005267FD" w:rsidRPr="005267FD" w:rsidRDefault="005267FD" w:rsidP="005267FD">
            <w:pPr>
              <w:widowControl w:val="0"/>
              <w:tabs>
                <w:tab w:val="left" w:pos="0"/>
              </w:tabs>
              <w:autoSpaceDE w:val="0"/>
              <w:autoSpaceDN w:val="0"/>
              <w:ind w:right="-89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Признак возрастания (убывания динамики) значения показателя</w:t>
            </w:r>
          </w:p>
        </w:tc>
        <w:tc>
          <w:tcPr>
            <w:tcW w:w="711" w:type="dxa"/>
            <w:vMerge w:val="restart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 xml:space="preserve">Единица измерения (по </w:t>
            </w:r>
            <w:hyperlink r:id="rId7">
              <w:r w:rsidRPr="005267FD">
                <w:rPr>
                  <w:sz w:val="20"/>
                  <w:szCs w:val="20"/>
                </w:rPr>
                <w:t>ОКЕИ</w:t>
              </w:r>
            </w:hyperlink>
            <w:r w:rsidRPr="005267FD">
              <w:rPr>
                <w:sz w:val="20"/>
                <w:szCs w:val="20"/>
              </w:rPr>
              <w:t>)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5267FD">
              <w:rPr>
                <w:sz w:val="20"/>
                <w:szCs w:val="20"/>
              </w:rPr>
              <w:t>Базовое значение</w:t>
            </w:r>
          </w:p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67FD">
              <w:rPr>
                <w:sz w:val="20"/>
                <w:szCs w:val="20"/>
                <w:vertAlign w:val="superscript"/>
              </w:rPr>
              <w:t xml:space="preserve">(2024г) </w:t>
            </w:r>
          </w:p>
        </w:tc>
        <w:tc>
          <w:tcPr>
            <w:tcW w:w="2337" w:type="dxa"/>
            <w:gridSpan w:val="6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569" w:type="dxa"/>
            <w:vMerge w:val="restart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5267FD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16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5267FD">
              <w:rPr>
                <w:sz w:val="20"/>
                <w:szCs w:val="20"/>
              </w:rPr>
              <w:t>Связь с показателями государственных программ Ульяновской области</w:t>
            </w:r>
          </w:p>
        </w:tc>
      </w:tr>
      <w:tr w:rsidR="005267FD" w:rsidRPr="005267FD" w:rsidTr="003A447D">
        <w:trPr>
          <w:cantSplit/>
          <w:trHeight w:val="767"/>
        </w:trPr>
        <w:tc>
          <w:tcPr>
            <w:tcW w:w="500" w:type="dxa"/>
            <w:vMerge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6" w:type="dxa"/>
            <w:vMerge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88" w:type="dxa"/>
            <w:vMerge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11" w:type="dxa"/>
            <w:vMerge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  <w:highlight w:val="yellow"/>
              </w:rPr>
            </w:pPr>
          </w:p>
        </w:tc>
        <w:tc>
          <w:tcPr>
            <w:tcW w:w="435" w:type="dxa"/>
            <w:textDirection w:val="btL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5267FD">
              <w:rPr>
                <w:sz w:val="20"/>
                <w:szCs w:val="20"/>
              </w:rPr>
              <w:t>2025</w:t>
            </w:r>
          </w:p>
        </w:tc>
        <w:tc>
          <w:tcPr>
            <w:tcW w:w="381" w:type="dxa"/>
            <w:textDirection w:val="btL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2026</w:t>
            </w:r>
          </w:p>
        </w:tc>
        <w:tc>
          <w:tcPr>
            <w:tcW w:w="380" w:type="dxa"/>
            <w:textDirection w:val="btL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2027</w:t>
            </w:r>
          </w:p>
        </w:tc>
        <w:tc>
          <w:tcPr>
            <w:tcW w:w="380" w:type="dxa"/>
            <w:textDirection w:val="btL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2028</w:t>
            </w:r>
          </w:p>
        </w:tc>
        <w:tc>
          <w:tcPr>
            <w:tcW w:w="380" w:type="dxa"/>
            <w:textDirection w:val="btL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2029</w:t>
            </w:r>
          </w:p>
        </w:tc>
        <w:tc>
          <w:tcPr>
            <w:tcW w:w="381" w:type="dxa"/>
            <w:textDirection w:val="btL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2030</w:t>
            </w:r>
          </w:p>
        </w:tc>
        <w:tc>
          <w:tcPr>
            <w:tcW w:w="1569" w:type="dxa"/>
            <w:vMerge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16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267FD" w:rsidRPr="005267FD" w:rsidTr="003A447D">
        <w:tc>
          <w:tcPr>
            <w:tcW w:w="500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4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67FD">
              <w:rPr>
                <w:sz w:val="20"/>
                <w:szCs w:val="20"/>
              </w:rPr>
              <w:t>5</w:t>
            </w:r>
          </w:p>
        </w:tc>
        <w:tc>
          <w:tcPr>
            <w:tcW w:w="435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6</w:t>
            </w:r>
          </w:p>
        </w:tc>
        <w:tc>
          <w:tcPr>
            <w:tcW w:w="381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7</w:t>
            </w:r>
          </w:p>
        </w:tc>
        <w:tc>
          <w:tcPr>
            <w:tcW w:w="380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8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9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10</w:t>
            </w:r>
          </w:p>
        </w:tc>
        <w:tc>
          <w:tcPr>
            <w:tcW w:w="381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11</w:t>
            </w:r>
          </w:p>
        </w:tc>
        <w:tc>
          <w:tcPr>
            <w:tcW w:w="1569" w:type="dxa"/>
            <w:vAlign w:val="center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13</w:t>
            </w:r>
          </w:p>
        </w:tc>
      </w:tr>
      <w:tr w:rsidR="005267FD" w:rsidRPr="005267FD" w:rsidTr="003A447D">
        <w:tc>
          <w:tcPr>
            <w:tcW w:w="50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348" w:type="dxa"/>
            <w:gridSpan w:val="12"/>
            <w:shd w:val="clear" w:color="auto" w:fill="auto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267FD">
              <w:rPr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5267FD" w:rsidRPr="005267FD" w:rsidTr="003A447D">
        <w:trPr>
          <w:cantSplit/>
          <w:trHeight w:val="1134"/>
        </w:trPr>
        <w:tc>
          <w:tcPr>
            <w:tcW w:w="500" w:type="dxa"/>
          </w:tcPr>
          <w:p w:rsidR="005267FD" w:rsidRPr="005267FD" w:rsidRDefault="0083518C" w:rsidP="005267F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36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Темп роста налоговых и неналоговых доходов, поступивших в бюджет Мелекесского района, по сравнению с годом, предшествующим отчетному</w:t>
            </w:r>
          </w:p>
        </w:tc>
        <w:tc>
          <w:tcPr>
            <w:tcW w:w="988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+</w:t>
            </w:r>
          </w:p>
        </w:tc>
        <w:tc>
          <w:tcPr>
            <w:tcW w:w="711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процент</w:t>
            </w:r>
          </w:p>
        </w:tc>
        <w:tc>
          <w:tcPr>
            <w:tcW w:w="891" w:type="dxa"/>
            <w:shd w:val="clear" w:color="auto" w:fill="auto"/>
          </w:tcPr>
          <w:p w:rsidR="005267FD" w:rsidRPr="005267FD" w:rsidRDefault="00B25B26" w:rsidP="005267F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435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  <w:r w:rsidRPr="005267FD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381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  <w:r w:rsidRPr="005267FD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  <w:r w:rsidRPr="005267FD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  <w:r w:rsidRPr="005267FD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  <w:r w:rsidRPr="005267FD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381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5267FD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1569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Финансовое управление администрации муниципального образования «Мелекесский район» Ульяновской области</w:t>
            </w:r>
          </w:p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5267FD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5267FD" w:rsidRPr="005267FD" w:rsidTr="003A447D">
        <w:trPr>
          <w:cantSplit/>
          <w:trHeight w:val="1134"/>
        </w:trPr>
        <w:tc>
          <w:tcPr>
            <w:tcW w:w="50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6" w:type="dxa"/>
          </w:tcPr>
          <w:p w:rsidR="005267FD" w:rsidRPr="005267FD" w:rsidRDefault="005267FD" w:rsidP="005267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267FD">
              <w:rPr>
                <w:rFonts w:eastAsia="Calibri"/>
                <w:sz w:val="20"/>
                <w:szCs w:val="20"/>
                <w:lang w:eastAsia="en-US"/>
              </w:rPr>
              <w:t>Увеличение удельного веса расходов бюджета Мелекесского района , 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  <w:tc>
          <w:tcPr>
            <w:tcW w:w="988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+</w:t>
            </w:r>
          </w:p>
        </w:tc>
        <w:tc>
          <w:tcPr>
            <w:tcW w:w="711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процент</w:t>
            </w:r>
          </w:p>
        </w:tc>
        <w:tc>
          <w:tcPr>
            <w:tcW w:w="891" w:type="dxa"/>
            <w:shd w:val="clear" w:color="auto" w:fill="auto"/>
          </w:tcPr>
          <w:p w:rsidR="005267FD" w:rsidRPr="005267FD" w:rsidRDefault="000D5B5D" w:rsidP="005267F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Не менее 95</w:t>
            </w:r>
          </w:p>
        </w:tc>
        <w:tc>
          <w:tcPr>
            <w:tcW w:w="435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Не менее 95</w:t>
            </w:r>
          </w:p>
        </w:tc>
        <w:tc>
          <w:tcPr>
            <w:tcW w:w="381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Не менее 95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Не менее 95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Не менее 95</w:t>
            </w:r>
          </w:p>
        </w:tc>
        <w:tc>
          <w:tcPr>
            <w:tcW w:w="380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proofErr w:type="spellStart"/>
            <w:r w:rsidRPr="005267FD">
              <w:rPr>
                <w:sz w:val="18"/>
                <w:szCs w:val="18"/>
              </w:rPr>
              <w:t>Неменее</w:t>
            </w:r>
            <w:proofErr w:type="spellEnd"/>
            <w:r w:rsidRPr="005267FD">
              <w:rPr>
                <w:sz w:val="18"/>
                <w:szCs w:val="18"/>
              </w:rPr>
              <w:t xml:space="preserve"> 95 </w:t>
            </w:r>
          </w:p>
        </w:tc>
        <w:tc>
          <w:tcPr>
            <w:tcW w:w="381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5267FD">
              <w:rPr>
                <w:sz w:val="18"/>
                <w:szCs w:val="18"/>
              </w:rPr>
              <w:t>Не менее 95</w:t>
            </w:r>
          </w:p>
        </w:tc>
        <w:tc>
          <w:tcPr>
            <w:tcW w:w="1569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267FD">
              <w:rPr>
                <w:sz w:val="20"/>
                <w:szCs w:val="20"/>
              </w:rPr>
              <w:t>Финансовое управление администрации муниципального образования «Мелекесский район» Ульяновской области</w:t>
            </w:r>
          </w:p>
          <w:p w:rsidR="005267FD" w:rsidRPr="005267FD" w:rsidRDefault="005267FD" w:rsidP="005267F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5267FD" w:rsidRPr="005267FD" w:rsidRDefault="005267FD" w:rsidP="00526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267FD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B545BF" w:rsidRDefault="00B545BF" w:rsidP="00B545B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5267FD">
        <w:rPr>
          <w:szCs w:val="20"/>
        </w:rPr>
        <w:t>-------------------------------</w:t>
      </w: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1" w:name="P393"/>
      <w:bookmarkEnd w:id="1"/>
      <w:r w:rsidRPr="005267FD">
        <w:rPr>
          <w:sz w:val="16"/>
          <w:szCs w:val="16"/>
        </w:rPr>
        <w:t>&lt;1&gt;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2" w:name="P394"/>
      <w:bookmarkEnd w:id="2"/>
      <w:r w:rsidRPr="005267FD">
        <w:rPr>
          <w:sz w:val="16"/>
          <w:szCs w:val="16"/>
        </w:rPr>
        <w:t>&lt;2&gt; Указывается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5267FD">
        <w:rPr>
          <w:sz w:val="16"/>
          <w:szCs w:val="16"/>
        </w:rPr>
        <w:t>&lt;3&gt;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3" w:name="P396"/>
      <w:bookmarkEnd w:id="3"/>
      <w:r w:rsidRPr="005267FD">
        <w:rPr>
          <w:sz w:val="16"/>
          <w:szCs w:val="16"/>
        </w:rPr>
        <w:t>&lt;4&gt; Здесь и далее за «N» принимается год начала реализации муниципальной программы.</w:t>
      </w: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5267FD" w:rsidRPr="005267FD" w:rsidRDefault="005267FD" w:rsidP="005267F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B545BF" w:rsidRPr="00B545BF" w:rsidRDefault="00B545BF" w:rsidP="00B545BF">
      <w:pPr>
        <w:widowControl w:val="0"/>
        <w:jc w:val="both"/>
        <w:rPr>
          <w:color w:val="000000"/>
          <w:sz w:val="16"/>
          <w:szCs w:val="16"/>
          <w:lang w:bidi="ru-RU"/>
        </w:rPr>
      </w:pPr>
    </w:p>
    <w:p w:rsidR="00DB719E" w:rsidRDefault="00DB719E" w:rsidP="005C7C4A">
      <w:pPr>
        <w:ind w:left="10206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  <w:sectPr w:rsidR="00DB719E" w:rsidSect="001A06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70BC" w:rsidRDefault="000370BC" w:rsidP="000370BC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 w:cs="PT Astra Serif"/>
          <w:bCs/>
        </w:rPr>
      </w:pPr>
      <w:r w:rsidRPr="00A95168">
        <w:rPr>
          <w:rFonts w:ascii="PT Astra Serif" w:hAnsi="PT Astra Serif"/>
          <w:kern w:val="1"/>
          <w:lang w:eastAsia="ar-SA"/>
        </w:rPr>
        <w:lastRenderedPageBreak/>
        <w:t xml:space="preserve">Приложение № </w:t>
      </w:r>
      <w:r w:rsidR="006924FA">
        <w:rPr>
          <w:rFonts w:ascii="PT Astra Serif" w:hAnsi="PT Astra Serif"/>
          <w:kern w:val="1"/>
          <w:lang w:eastAsia="ar-SA"/>
        </w:rPr>
        <w:t>3</w:t>
      </w:r>
      <w:r w:rsidRPr="000370BC">
        <w:rPr>
          <w:rFonts w:ascii="PT Astra Serif" w:hAnsi="PT Astra Serif"/>
          <w:kern w:val="1"/>
          <w:lang w:eastAsia="ar-SA"/>
        </w:rPr>
        <w:t xml:space="preserve"> </w:t>
      </w:r>
      <w:r w:rsidRPr="000370BC">
        <w:rPr>
          <w:rFonts w:ascii="PT Astra Serif" w:hAnsi="PT Astra Serif" w:cs="PT Astra Serif"/>
          <w:bCs/>
        </w:rPr>
        <w:t xml:space="preserve">к муниципальной программе, </w:t>
      </w:r>
    </w:p>
    <w:p w:rsidR="000370BC" w:rsidRDefault="000370BC" w:rsidP="000370BC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/>
        </w:rPr>
      </w:pPr>
      <w:r w:rsidRPr="000370BC">
        <w:rPr>
          <w:rFonts w:ascii="PT Astra Serif" w:hAnsi="PT Astra Serif" w:cs="PT Astra Serif"/>
          <w:bCs/>
        </w:rPr>
        <w:t xml:space="preserve">утвержденной </w:t>
      </w:r>
      <w:r w:rsidRPr="000370BC">
        <w:rPr>
          <w:rFonts w:ascii="PT Astra Serif" w:hAnsi="PT Astra Serif"/>
        </w:rPr>
        <w:t xml:space="preserve">постановлением администрации </w:t>
      </w:r>
    </w:p>
    <w:p w:rsidR="000370BC" w:rsidRDefault="000370BC" w:rsidP="000370BC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/>
        </w:rPr>
      </w:pPr>
      <w:r w:rsidRPr="000370BC">
        <w:rPr>
          <w:rFonts w:ascii="PT Astra Serif" w:hAnsi="PT Astra Serif"/>
        </w:rPr>
        <w:t xml:space="preserve">муниципального образования «Мелекесский район» </w:t>
      </w:r>
    </w:p>
    <w:p w:rsidR="000370BC" w:rsidRPr="000370BC" w:rsidRDefault="000370BC" w:rsidP="000370BC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/>
        </w:rPr>
      </w:pPr>
      <w:r w:rsidRPr="000370BC">
        <w:rPr>
          <w:rFonts w:ascii="PT Astra Serif" w:hAnsi="PT Astra Serif"/>
        </w:rPr>
        <w:t>Ульяновской области</w:t>
      </w:r>
      <w:r w:rsidRPr="006C1AC7">
        <w:rPr>
          <w:rFonts w:ascii="PT Astra Serif" w:hAnsi="PT Astra Serif"/>
        </w:rPr>
        <w:t xml:space="preserve"> </w:t>
      </w:r>
      <w:r w:rsidRPr="000370BC">
        <w:rPr>
          <w:rFonts w:ascii="PT Astra Serif" w:hAnsi="PT Astra Serif"/>
          <w:kern w:val="1"/>
          <w:lang w:eastAsia="ar-SA"/>
        </w:rPr>
        <w:t>от _____________ № ______</w:t>
      </w:r>
    </w:p>
    <w:p w:rsidR="005C7C4A" w:rsidRPr="00AC1FC1" w:rsidRDefault="005C7C4A" w:rsidP="005C7C4A">
      <w:pPr>
        <w:ind w:left="10206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D3446E" w:rsidRPr="00D3446E" w:rsidRDefault="00D3446E" w:rsidP="00D3446E">
      <w:pPr>
        <w:widowControl w:val="0"/>
        <w:autoSpaceDE w:val="0"/>
        <w:autoSpaceDN w:val="0"/>
        <w:jc w:val="center"/>
        <w:rPr>
          <w:b/>
          <w:szCs w:val="20"/>
        </w:rPr>
      </w:pPr>
      <w:r w:rsidRPr="00D3446E">
        <w:rPr>
          <w:b/>
          <w:szCs w:val="20"/>
        </w:rPr>
        <w:t>ФИНАНСОВОЕ ОБЕСПЕЧЕНИЕ</w:t>
      </w:r>
    </w:p>
    <w:p w:rsidR="00D3446E" w:rsidRPr="00D3446E" w:rsidRDefault="00D3446E" w:rsidP="00D3446E">
      <w:pPr>
        <w:widowControl w:val="0"/>
        <w:autoSpaceDE w:val="0"/>
        <w:autoSpaceDN w:val="0"/>
        <w:jc w:val="center"/>
        <w:rPr>
          <w:b/>
          <w:szCs w:val="20"/>
        </w:rPr>
      </w:pPr>
      <w:r w:rsidRPr="00D3446E">
        <w:rPr>
          <w:b/>
          <w:szCs w:val="20"/>
        </w:rPr>
        <w:t xml:space="preserve">муниципальной программы </w:t>
      </w:r>
    </w:p>
    <w:p w:rsidR="00D3446E" w:rsidRPr="00D3446E" w:rsidRDefault="00D3446E" w:rsidP="00D3446E">
      <w:pPr>
        <w:widowControl w:val="0"/>
        <w:autoSpaceDE w:val="0"/>
        <w:autoSpaceDN w:val="0"/>
        <w:jc w:val="center"/>
        <w:rPr>
          <w:b/>
          <w:szCs w:val="20"/>
        </w:rPr>
      </w:pPr>
      <w:r w:rsidRPr="00D3446E">
        <w:rPr>
          <w:b/>
          <w:u w:val="single"/>
        </w:rPr>
        <w:t>Управление муниципальными финансами муниципального образования «Мелекесский район» Ульяновской области»</w:t>
      </w:r>
      <w:r w:rsidRPr="00D3446E">
        <w:rPr>
          <w:b/>
        </w:rPr>
        <w:t>»</w:t>
      </w:r>
    </w:p>
    <w:p w:rsidR="00D3446E" w:rsidRPr="00D3446E" w:rsidRDefault="00D3446E" w:rsidP="00D3446E">
      <w:pPr>
        <w:widowControl w:val="0"/>
        <w:autoSpaceDE w:val="0"/>
        <w:autoSpaceDN w:val="0"/>
        <w:jc w:val="center"/>
        <w:rPr>
          <w:b/>
          <w:szCs w:val="20"/>
        </w:rPr>
      </w:pPr>
      <w:r w:rsidRPr="00D3446E">
        <w:rPr>
          <w:b/>
          <w:szCs w:val="20"/>
        </w:rPr>
        <w:t>(наименование муниципальной программы)</w:t>
      </w:r>
    </w:p>
    <w:p w:rsidR="00D3446E" w:rsidRPr="00D3446E" w:rsidRDefault="00D3446E" w:rsidP="00D3446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D3446E" w:rsidRPr="00D3446E" w:rsidRDefault="00D3446E" w:rsidP="00D3446E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D3446E" w:rsidRPr="00D3446E" w:rsidRDefault="00D3446E" w:rsidP="00D3446E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D3446E" w:rsidRPr="00D3446E" w:rsidRDefault="00D3446E" w:rsidP="00D3446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243"/>
        <w:gridCol w:w="2159"/>
        <w:gridCol w:w="1091"/>
        <w:gridCol w:w="1177"/>
        <w:gridCol w:w="1134"/>
        <w:gridCol w:w="1133"/>
        <w:gridCol w:w="1134"/>
        <w:gridCol w:w="1134"/>
        <w:gridCol w:w="1135"/>
        <w:gridCol w:w="1112"/>
        <w:gridCol w:w="22"/>
      </w:tblGrid>
      <w:tr w:rsidR="00D3446E" w:rsidRPr="00D3446E" w:rsidTr="003A447D">
        <w:trPr>
          <w:trHeight w:val="11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7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D3446E" w:rsidRPr="00D3446E" w:rsidTr="003A447D">
        <w:trPr>
          <w:gridAfter w:val="1"/>
          <w:wAfter w:w="22" w:type="dxa"/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right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3446E" w:rsidRPr="00D3446E" w:rsidTr="003A447D">
        <w:trPr>
          <w:gridAfter w:val="1"/>
          <w:wAfter w:w="22" w:type="dxa"/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Муниципальная  программа «Управление муниципальными финансами муниципального образования «Мелекесский район»</w:t>
            </w:r>
            <w:r w:rsidRPr="00D3446E">
              <w:rPr>
                <w:b/>
                <w:bCs/>
                <w:color w:val="000000"/>
                <w:sz w:val="18"/>
                <w:szCs w:val="18"/>
              </w:rPr>
              <w:br/>
              <w:t>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Финансовое управление администрации МО «Мелекесский район» Ульяновской области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6"/>
                <w:szCs w:val="16"/>
              </w:rPr>
            </w:pPr>
            <w:r w:rsidRPr="00D3446E">
              <w:rPr>
                <w:color w:val="000000"/>
                <w:sz w:val="16"/>
                <w:szCs w:val="16"/>
              </w:rPr>
              <w:t>Всего,                                        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  <w:r w:rsidR="00911858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244320,33976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40176,83996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40824,93996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40829,63996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40829,63996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40829,63996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40829,63996</w:t>
            </w:r>
          </w:p>
        </w:tc>
      </w:tr>
      <w:tr w:rsidR="00D3446E" w:rsidRPr="00D3446E" w:rsidTr="003A447D">
        <w:trPr>
          <w:gridAfter w:val="1"/>
          <w:wAfter w:w="22" w:type="dxa"/>
          <w:trHeight w:val="1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6"/>
                <w:szCs w:val="16"/>
              </w:rPr>
            </w:pPr>
            <w:r w:rsidRPr="00D3446E">
              <w:rPr>
                <w:color w:val="000000"/>
                <w:sz w:val="16"/>
                <w:szCs w:val="16"/>
              </w:rPr>
              <w:t>бюджетные ассигнования бюджета Мелекесского района Ульяновской области (далее – местный бюджет 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135611,03976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23432,03996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22432,03996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22436,73996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22436,73996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22436,73996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22436,73996</w:t>
            </w:r>
          </w:p>
        </w:tc>
      </w:tr>
      <w:tr w:rsidR="00D3446E" w:rsidRPr="00D3446E" w:rsidTr="003A447D">
        <w:trPr>
          <w:gridAfter w:val="1"/>
          <w:wAfter w:w="22" w:type="dxa"/>
          <w:trHeight w:val="174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6"/>
                <w:szCs w:val="16"/>
              </w:rPr>
            </w:pPr>
            <w:r w:rsidRPr="00D3446E">
              <w:rPr>
                <w:color w:val="000000"/>
                <w:sz w:val="16"/>
                <w:szCs w:val="16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108005,20000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16631,20000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18274,80000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18274,80000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18274,80000</w:t>
            </w:r>
          </w:p>
        </w:tc>
      </w:tr>
      <w:tr w:rsidR="00D3446E" w:rsidRPr="00D3446E" w:rsidTr="003A447D">
        <w:trPr>
          <w:gridAfter w:val="1"/>
          <w:wAfter w:w="22" w:type="dxa"/>
          <w:trHeight w:val="22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6"/>
                <w:szCs w:val="16"/>
              </w:rPr>
            </w:pPr>
            <w:r w:rsidRPr="00D3446E">
              <w:rPr>
                <w:color w:val="000000"/>
                <w:sz w:val="16"/>
                <w:szCs w:val="16"/>
              </w:rPr>
              <w:t>средства бюджета</w:t>
            </w:r>
            <w:r w:rsidRPr="00D3446E">
              <w:rPr>
                <w:color w:val="000000"/>
                <w:sz w:val="16"/>
                <w:szCs w:val="16"/>
              </w:rPr>
              <w:br/>
              <w:t>муниципального образования,</w:t>
            </w:r>
            <w:r w:rsidRPr="00D3446E">
              <w:rPr>
                <w:color w:val="000000"/>
                <w:sz w:val="16"/>
                <w:szCs w:val="16"/>
              </w:rPr>
              <w:br/>
              <w:t>источником которых являются</w:t>
            </w:r>
            <w:r w:rsidRPr="00D3446E">
              <w:rPr>
                <w:color w:val="000000"/>
                <w:sz w:val="16"/>
                <w:szCs w:val="16"/>
              </w:rPr>
              <w:br/>
              <w:t>межбюджетные трансферты</w:t>
            </w:r>
            <w:r w:rsidRPr="00D3446E">
              <w:rPr>
                <w:color w:val="000000"/>
                <w:sz w:val="16"/>
                <w:szCs w:val="16"/>
              </w:rPr>
              <w:br/>
              <w:t>бюджета городских и сельских</w:t>
            </w:r>
            <w:r w:rsidRPr="00D3446E">
              <w:rPr>
                <w:color w:val="000000"/>
                <w:sz w:val="16"/>
                <w:szCs w:val="16"/>
              </w:rPr>
              <w:br/>
              <w:t>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704,10000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113,60000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</w:tr>
      <w:tr w:rsidR="00D3446E" w:rsidRPr="00D3446E" w:rsidTr="003A447D">
        <w:trPr>
          <w:gridAfter w:val="1"/>
          <w:wAfter w:w="22" w:type="dxa"/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МО «Мелекесский район» Ульяновской области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911858">
              <w:rPr>
                <w:b/>
                <w:bCs/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83191,70376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14691,73396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13696,23396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13700,93396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13700,93396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13700,93396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13700,93396</w:t>
            </w:r>
          </w:p>
        </w:tc>
      </w:tr>
      <w:tr w:rsidR="00D3446E" w:rsidRPr="00D3446E" w:rsidTr="003A447D">
        <w:trPr>
          <w:gridAfter w:val="1"/>
          <w:wAfter w:w="22" w:type="dxa"/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82468,13376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14574,88896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13574,88896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13579,58896</w:t>
            </w:r>
          </w:p>
        </w:tc>
      </w:tr>
      <w:tr w:rsidR="00D3446E" w:rsidRPr="00D3446E" w:rsidTr="003A447D">
        <w:trPr>
          <w:gridAfter w:val="1"/>
          <w:wAfter w:w="22" w:type="dxa"/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19,47000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3,24500</w:t>
            </w:r>
          </w:p>
        </w:tc>
      </w:tr>
      <w:tr w:rsidR="00D3446E" w:rsidRPr="00D3446E" w:rsidTr="003A447D">
        <w:trPr>
          <w:gridAfter w:val="1"/>
          <w:wAfter w:w="22" w:type="dxa"/>
          <w:trHeight w:val="18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средства бюджета</w:t>
            </w:r>
            <w:r w:rsidRPr="00D3446E">
              <w:rPr>
                <w:b/>
                <w:bCs/>
                <w:color w:val="000000"/>
                <w:sz w:val="18"/>
                <w:szCs w:val="18"/>
              </w:rPr>
              <w:br/>
              <w:t>муниципального образования,</w:t>
            </w:r>
            <w:r w:rsidRPr="00D3446E">
              <w:rPr>
                <w:b/>
                <w:bCs/>
                <w:color w:val="000000"/>
                <w:sz w:val="18"/>
                <w:szCs w:val="18"/>
              </w:rPr>
              <w:br/>
              <w:t>источником которых являются</w:t>
            </w:r>
            <w:r w:rsidRPr="00D3446E">
              <w:rPr>
                <w:b/>
                <w:bCs/>
                <w:color w:val="000000"/>
                <w:sz w:val="18"/>
                <w:szCs w:val="18"/>
              </w:rPr>
              <w:br/>
              <w:t>межбюджетные трансферты</w:t>
            </w:r>
            <w:r w:rsidRPr="00D3446E">
              <w:rPr>
                <w:b/>
                <w:bCs/>
                <w:color w:val="000000"/>
                <w:sz w:val="18"/>
                <w:szCs w:val="18"/>
              </w:rPr>
              <w:br/>
              <w:t>бюджета городских и сельских</w:t>
            </w:r>
            <w:r w:rsidRPr="00D3446E">
              <w:rPr>
                <w:b/>
                <w:bCs/>
                <w:color w:val="000000"/>
                <w:sz w:val="18"/>
                <w:szCs w:val="18"/>
              </w:rPr>
              <w:br/>
              <w:t>поселений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704,10000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113,60000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118,10000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Финансовое управление администрации МО «Мелекесский район» Ульяновской области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82468,13376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14574,88896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13574,88896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2E19EB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01.4.01.80010</w:t>
            </w:r>
            <w:r w:rsidR="00D3446E"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82468,13376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14574,88896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13574,88896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13579,58896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Осуществление переданных полномочий поселений</w:t>
            </w:r>
            <w:r w:rsidRPr="00D3446E">
              <w:rPr>
                <w:color w:val="000000"/>
                <w:sz w:val="18"/>
                <w:szCs w:val="18"/>
              </w:rPr>
              <w:br/>
              <w:t>на уровень муниципального района в сфере внутреннего финансового контроля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Финансовое управление администрации МО «Мелекесский район» Ульяновской области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704,10000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113,60000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</w:tr>
      <w:tr w:rsidR="00D3446E" w:rsidRPr="00D3446E" w:rsidTr="003A447D">
        <w:trPr>
          <w:gridAfter w:val="1"/>
          <w:wAfter w:w="22" w:type="dxa"/>
          <w:trHeight w:val="18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средства бюджета</w:t>
            </w:r>
            <w:r w:rsidRPr="00D3446E">
              <w:rPr>
                <w:color w:val="000000"/>
                <w:sz w:val="18"/>
                <w:szCs w:val="18"/>
              </w:rPr>
              <w:br/>
              <w:t>муниципального образования,</w:t>
            </w:r>
            <w:r w:rsidRPr="00D3446E">
              <w:rPr>
                <w:color w:val="000000"/>
                <w:sz w:val="18"/>
                <w:szCs w:val="18"/>
              </w:rPr>
              <w:br/>
              <w:t>источником которых являются</w:t>
            </w:r>
            <w:r w:rsidRPr="00D3446E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  <w:r w:rsidRPr="00D3446E">
              <w:rPr>
                <w:color w:val="000000"/>
                <w:sz w:val="18"/>
                <w:szCs w:val="18"/>
              </w:rPr>
              <w:br/>
              <w:t>бюджета городских и сельских</w:t>
            </w:r>
            <w:r w:rsidRPr="00D3446E">
              <w:rPr>
                <w:color w:val="000000"/>
                <w:sz w:val="18"/>
                <w:szCs w:val="18"/>
              </w:rPr>
              <w:br/>
              <w:t>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911858" w:rsidP="009118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01.4.01.61119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704,10000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113,60000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118,10000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Расчёт и предоставление дотаций на выравнивание бюджетной обеспеченности бюджетам городских, сельских поселений 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Финансовое управление администрации МО «Мелекесский район» Ульяновской области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19,47000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  <w:r w:rsidR="00911858">
              <w:rPr>
                <w:color w:val="000000"/>
                <w:sz w:val="18"/>
                <w:szCs w:val="18"/>
              </w:rPr>
              <w:t>01.4.01.71310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19,47000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3,24500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«Совершенствование системы межбюджетных отношений муниципального</w:t>
            </w:r>
            <w:r w:rsidR="00A778D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3446E">
              <w:rPr>
                <w:b/>
                <w:bCs/>
                <w:color w:val="000000"/>
                <w:sz w:val="18"/>
                <w:szCs w:val="18"/>
              </w:rPr>
              <w:t>образования "Мелекесский район"»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 xml:space="preserve">Финансовое управление администрации МО «Мелекесский район» Ульяновской области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911858">
              <w:rPr>
                <w:b/>
                <w:bCs/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161128,63600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25485,10600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27128,70600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27128,70600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27128,70600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27128,70600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27128,70600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53142,90600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8857,15100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8857,15100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8857,15100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8857,15100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8857,15100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8857,15100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107985,73000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16627,95500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446E">
              <w:rPr>
                <w:b/>
                <w:bCs/>
                <w:color w:val="000000"/>
                <w:sz w:val="18"/>
                <w:szCs w:val="18"/>
              </w:rPr>
              <w:t>18271,55500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46E" w:rsidRPr="00D3446E" w:rsidRDefault="00D3446E" w:rsidP="00D3446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Финансовое управление администрации МО «Мелекесский район» Ульяновской области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911858" w:rsidP="00D344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01.4.02.61125</w:t>
            </w:r>
            <w:r w:rsidR="00D3446E"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 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0E7A56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Финансовое управление администрации МО «Мелекесский район» Ульяновской области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4926,90600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  <w:r w:rsidR="00911858">
              <w:rPr>
                <w:color w:val="000000"/>
                <w:sz w:val="18"/>
                <w:szCs w:val="18"/>
              </w:rPr>
              <w:t>01.4.02.61122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4926,90600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821,15100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 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0E7A56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Финансовое управление администрации МО «Мелекесский район» Ульяновской области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48000,00000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  <w:r w:rsidR="002E19EB">
              <w:rPr>
                <w:color w:val="000000"/>
                <w:sz w:val="18"/>
                <w:szCs w:val="18"/>
              </w:rPr>
              <w:t>01.4.02.61124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48000,00000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226F2A">
            <w:pPr>
              <w:ind w:left="-102" w:firstLine="102"/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8000,00000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 xml:space="preserve"> Расчёт и предоставление дотаций на выравнивание бюджетной обеспеченности бюджетам городских, сельских поселений Ульяновской области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0E7A56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Финансовое управление администрации МО «Мелекесский район» Ульяновской области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107985,73000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16627,95500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</w:tr>
      <w:tr w:rsidR="00D3446E" w:rsidRPr="00D3446E" w:rsidTr="003A447D">
        <w:trPr>
          <w:gridAfter w:val="1"/>
          <w:wAfter w:w="22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46E" w:rsidRPr="00D3446E" w:rsidRDefault="00D3446E" w:rsidP="00D34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 </w:t>
            </w:r>
            <w:r w:rsidR="002E19EB">
              <w:rPr>
                <w:color w:val="000000"/>
                <w:sz w:val="18"/>
                <w:szCs w:val="18"/>
              </w:rPr>
              <w:t>01.4.02.71310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107985,73000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16627,95500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46E" w:rsidRPr="00D3446E" w:rsidRDefault="00D3446E" w:rsidP="00D3446E">
            <w:pPr>
              <w:jc w:val="center"/>
              <w:rPr>
                <w:color w:val="000000"/>
                <w:sz w:val="18"/>
                <w:szCs w:val="18"/>
              </w:rPr>
            </w:pPr>
            <w:r w:rsidRPr="00D3446E">
              <w:rPr>
                <w:color w:val="000000"/>
                <w:sz w:val="18"/>
                <w:szCs w:val="18"/>
              </w:rPr>
              <w:t>18271,55500</w:t>
            </w:r>
          </w:p>
        </w:tc>
      </w:tr>
    </w:tbl>
    <w:p w:rsidR="00D3446E" w:rsidRPr="00D3446E" w:rsidRDefault="00D3446E" w:rsidP="00D3446E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5C7C4A" w:rsidRPr="00587788" w:rsidRDefault="005C7C4A" w:rsidP="005C7C4A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5C7C4A" w:rsidRDefault="005C7C4A" w:rsidP="005C7C4A">
      <w:pPr>
        <w:tabs>
          <w:tab w:val="left" w:pos="14175"/>
        </w:tabs>
        <w:ind w:left="10206"/>
        <w:jc w:val="center"/>
        <w:rPr>
          <w:rFonts w:ascii="PT Astra Serif" w:eastAsia="Calibri" w:hAnsi="PT Astra Serif"/>
          <w:sz w:val="28"/>
          <w:szCs w:val="28"/>
        </w:rPr>
      </w:pPr>
    </w:p>
    <w:p w:rsidR="005C7C4A" w:rsidRPr="009F2920" w:rsidRDefault="005C7C4A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sectPr w:rsidR="005C7C4A" w:rsidRPr="009F2920" w:rsidSect="00827B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A62DC"/>
    <w:multiLevelType w:val="multilevel"/>
    <w:tmpl w:val="B35A2E04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0C"/>
    <w:rsid w:val="0002262B"/>
    <w:rsid w:val="000370BC"/>
    <w:rsid w:val="0004697C"/>
    <w:rsid w:val="00081C2F"/>
    <w:rsid w:val="000B06A3"/>
    <w:rsid w:val="000B2F0A"/>
    <w:rsid w:val="000D5B5D"/>
    <w:rsid w:val="000E7A56"/>
    <w:rsid w:val="00102D7C"/>
    <w:rsid w:val="0011788D"/>
    <w:rsid w:val="00132B22"/>
    <w:rsid w:val="00143D26"/>
    <w:rsid w:val="00150502"/>
    <w:rsid w:val="00157772"/>
    <w:rsid w:val="001A0610"/>
    <w:rsid w:val="001B143B"/>
    <w:rsid w:val="001B7192"/>
    <w:rsid w:val="00226F2A"/>
    <w:rsid w:val="00262632"/>
    <w:rsid w:val="0026500C"/>
    <w:rsid w:val="00273F52"/>
    <w:rsid w:val="00294415"/>
    <w:rsid w:val="002B0138"/>
    <w:rsid w:val="002D0A13"/>
    <w:rsid w:val="002D39EF"/>
    <w:rsid w:val="002E19EB"/>
    <w:rsid w:val="002E781F"/>
    <w:rsid w:val="003319C2"/>
    <w:rsid w:val="003A447D"/>
    <w:rsid w:val="003C6D62"/>
    <w:rsid w:val="004157DD"/>
    <w:rsid w:val="00425606"/>
    <w:rsid w:val="00476B3E"/>
    <w:rsid w:val="004A6949"/>
    <w:rsid w:val="004B3789"/>
    <w:rsid w:val="004B4147"/>
    <w:rsid w:val="004C7D86"/>
    <w:rsid w:val="004F4552"/>
    <w:rsid w:val="00505A52"/>
    <w:rsid w:val="005267FD"/>
    <w:rsid w:val="005B1992"/>
    <w:rsid w:val="005C7C4A"/>
    <w:rsid w:val="005F4EE3"/>
    <w:rsid w:val="005F7114"/>
    <w:rsid w:val="005F78FB"/>
    <w:rsid w:val="006317E6"/>
    <w:rsid w:val="00674BDE"/>
    <w:rsid w:val="006924FA"/>
    <w:rsid w:val="006B2E90"/>
    <w:rsid w:val="006C1AC7"/>
    <w:rsid w:val="00733A8D"/>
    <w:rsid w:val="007360C0"/>
    <w:rsid w:val="00756708"/>
    <w:rsid w:val="00761049"/>
    <w:rsid w:val="00773F32"/>
    <w:rsid w:val="0078167B"/>
    <w:rsid w:val="00795203"/>
    <w:rsid w:val="007E7025"/>
    <w:rsid w:val="008268B2"/>
    <w:rsid w:val="00827B40"/>
    <w:rsid w:val="00834B1D"/>
    <w:rsid w:val="0083518C"/>
    <w:rsid w:val="008821BE"/>
    <w:rsid w:val="008A0EF8"/>
    <w:rsid w:val="008A5C74"/>
    <w:rsid w:val="00911858"/>
    <w:rsid w:val="00914475"/>
    <w:rsid w:val="00926730"/>
    <w:rsid w:val="009438F5"/>
    <w:rsid w:val="009B64D0"/>
    <w:rsid w:val="009F2920"/>
    <w:rsid w:val="00A778D0"/>
    <w:rsid w:val="00A9230A"/>
    <w:rsid w:val="00A96CD1"/>
    <w:rsid w:val="00AC3180"/>
    <w:rsid w:val="00AE6AE3"/>
    <w:rsid w:val="00AF4160"/>
    <w:rsid w:val="00B01CA2"/>
    <w:rsid w:val="00B15C9E"/>
    <w:rsid w:val="00B25B26"/>
    <w:rsid w:val="00B545BF"/>
    <w:rsid w:val="00B55CD8"/>
    <w:rsid w:val="00B60F22"/>
    <w:rsid w:val="00B93ABA"/>
    <w:rsid w:val="00BB18DF"/>
    <w:rsid w:val="00C47B8F"/>
    <w:rsid w:val="00C6260E"/>
    <w:rsid w:val="00D148DB"/>
    <w:rsid w:val="00D2026F"/>
    <w:rsid w:val="00D3446E"/>
    <w:rsid w:val="00D75D5B"/>
    <w:rsid w:val="00DA737E"/>
    <w:rsid w:val="00DB719E"/>
    <w:rsid w:val="00E13CA5"/>
    <w:rsid w:val="00E175B5"/>
    <w:rsid w:val="00E52B00"/>
    <w:rsid w:val="00E734BE"/>
    <w:rsid w:val="00E9591C"/>
    <w:rsid w:val="00EC3A93"/>
    <w:rsid w:val="00F2239A"/>
    <w:rsid w:val="00F31540"/>
    <w:rsid w:val="00F459D3"/>
    <w:rsid w:val="00F80732"/>
    <w:rsid w:val="00FD0CE4"/>
    <w:rsid w:val="00FD2DD6"/>
    <w:rsid w:val="00FE1698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02464-BE91-4FCE-8D0D-9B4D70D0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0BC"/>
    <w:pPr>
      <w:keepNext/>
      <w:tabs>
        <w:tab w:val="num" w:pos="0"/>
      </w:tabs>
      <w:suppressAutoHyphens/>
      <w:outlineLvl w:val="0"/>
    </w:pPr>
    <w:rPr>
      <w:sz w:val="32"/>
      <w:lang w:eastAsia="zh-CN"/>
    </w:rPr>
  </w:style>
  <w:style w:type="paragraph" w:styleId="2">
    <w:name w:val="heading 2"/>
    <w:basedOn w:val="a"/>
    <w:next w:val="a"/>
    <w:link w:val="20"/>
    <w:qFormat/>
    <w:rsid w:val="000370BC"/>
    <w:pPr>
      <w:keepNext/>
      <w:tabs>
        <w:tab w:val="num" w:pos="0"/>
      </w:tabs>
      <w:suppressAutoHyphens/>
      <w:ind w:right="-99"/>
      <w:jc w:val="center"/>
      <w:outlineLvl w:val="1"/>
    </w:pPr>
    <w:rPr>
      <w:b/>
      <w:sz w:val="36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B7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7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70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0370B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370BC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4">
    <w:name w:val="Strong"/>
    <w:basedOn w:val="a0"/>
    <w:uiPriority w:val="22"/>
    <w:qFormat/>
    <w:rsid w:val="00037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1A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">
    <w:name w:val="Основной текст (7)_"/>
    <w:basedOn w:val="a0"/>
    <w:link w:val="70"/>
    <w:locked/>
    <w:rsid w:val="006C1AC7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1AC7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9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7555A6BD7DBCCB6E893FC2317CFB9D66049724BD6599E2F6D4C10C369B52C64172DA4EF538573A422E970A1Dc1g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292CF0089528F9D41FF77615B08AE96F2338D9574BB81D942A890B3A15774E6F6F9595B9693B0711EF914E55EEE5365DC77E0C0D5A24E298BDFEdDT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9A48-2196-43A0-AC31-EAB24F74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2024-12-20T07:43:00Z</cp:lastPrinted>
  <dcterms:created xsi:type="dcterms:W3CDTF">2024-12-20T07:40:00Z</dcterms:created>
  <dcterms:modified xsi:type="dcterms:W3CDTF">2024-12-23T13:02:00Z</dcterms:modified>
</cp:coreProperties>
</file>