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1" w:rsidRPr="00363D9C" w:rsidRDefault="002F7911" w:rsidP="002F7911">
      <w:pPr>
        <w:jc w:val="right"/>
        <w:rPr>
          <w:rFonts w:ascii="PT Astra Serif" w:eastAsia="Times New Roman" w:hAnsi="PT Astra Serif"/>
          <w:b/>
          <w:i/>
          <w:sz w:val="28"/>
          <w:szCs w:val="28"/>
          <w:lang w:bidi="ru-RU"/>
        </w:rPr>
      </w:pPr>
    </w:p>
    <w:p w:rsidR="005622A6" w:rsidRPr="00363D9C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СОВЕТ  ДЕПУТАТОВ МУНИЦИПАЛЬНОГО ОБРАЗОВАНИЯ</w:t>
      </w:r>
    </w:p>
    <w:p w:rsidR="005622A6" w:rsidRPr="00363D9C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«МЕЛЕКЕССКИЙ РАЙОН» УЛЬЯНОВСКОЙ ОБЛАСТИ</w:t>
      </w:r>
    </w:p>
    <w:p w:rsidR="005622A6" w:rsidRPr="00363D9C" w:rsidRDefault="005622A6">
      <w:pPr>
        <w:tabs>
          <w:tab w:val="left" w:pos="0"/>
        </w:tabs>
        <w:rPr>
          <w:rFonts w:ascii="PT Astra Serif" w:eastAsia="Times New Roman" w:hAnsi="PT Astra Serif"/>
          <w:b/>
          <w:sz w:val="28"/>
          <w:szCs w:val="28"/>
          <w:lang w:bidi="ru-RU"/>
        </w:rPr>
      </w:pPr>
    </w:p>
    <w:p w:rsidR="005622A6" w:rsidRPr="00363D9C" w:rsidRDefault="005622A6">
      <w:pPr>
        <w:jc w:val="center"/>
        <w:rPr>
          <w:rFonts w:ascii="PT Astra Serif" w:eastAsia="Times New Roman" w:hAnsi="PT Astra Serif"/>
          <w:b/>
          <w:sz w:val="28"/>
          <w:szCs w:val="28"/>
          <w:lang w:bidi="ru-RU"/>
        </w:rPr>
      </w:pPr>
      <w:proofErr w:type="gramStart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>Р</w:t>
      </w:r>
      <w:proofErr w:type="gramEnd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 xml:space="preserve"> Е Ш Е Н И Е</w:t>
      </w:r>
    </w:p>
    <w:p w:rsidR="005622A6" w:rsidRPr="00363D9C" w:rsidRDefault="005622A6">
      <w:pPr>
        <w:rPr>
          <w:rFonts w:ascii="PT Astra Serif" w:eastAsia="Times New Roman" w:hAnsi="PT Astra Serif"/>
          <w:sz w:val="28"/>
          <w:szCs w:val="28"/>
          <w:lang w:bidi="ru-RU"/>
        </w:rPr>
      </w:pPr>
    </w:p>
    <w:p w:rsidR="005622A6" w:rsidRPr="00363D9C" w:rsidRDefault="003D0AEA">
      <w:pPr>
        <w:rPr>
          <w:rFonts w:ascii="PT Astra Serif" w:eastAsia="Times New Roman" w:hAnsi="PT Astra Serif"/>
          <w:sz w:val="28"/>
          <w:szCs w:val="28"/>
          <w:lang w:bidi="ru-RU"/>
        </w:rPr>
      </w:pPr>
      <w:r>
        <w:rPr>
          <w:rFonts w:ascii="PT Astra Serif" w:eastAsia="Times New Roman" w:hAnsi="PT Astra Serif"/>
          <w:sz w:val="28"/>
          <w:szCs w:val="28"/>
          <w:lang w:bidi="ru-RU"/>
        </w:rPr>
        <w:t xml:space="preserve">27.09.2024                 </w:t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  <w:t>№</w:t>
      </w:r>
      <w:r>
        <w:rPr>
          <w:rFonts w:ascii="PT Astra Serif" w:eastAsia="Times New Roman" w:hAnsi="PT Astra Serif"/>
          <w:sz w:val="28"/>
          <w:szCs w:val="28"/>
          <w:lang w:bidi="ru-RU"/>
        </w:rPr>
        <w:t xml:space="preserve"> 17/52</w:t>
      </w:r>
    </w:p>
    <w:p w:rsidR="005622A6" w:rsidRPr="00363D9C" w:rsidRDefault="005622A6">
      <w:pPr>
        <w:jc w:val="center"/>
        <w:rPr>
          <w:rFonts w:ascii="PT Astra Serif" w:hAnsi="PT Astra Serif"/>
          <w:sz w:val="28"/>
          <w:szCs w:val="28"/>
        </w:rPr>
      </w:pPr>
    </w:p>
    <w:p w:rsidR="005622A6" w:rsidRPr="00363D9C" w:rsidRDefault="005622A6">
      <w:pPr>
        <w:jc w:val="center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г. Димитровград</w:t>
      </w: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BB559A" w:rsidRDefault="004A27FD" w:rsidP="004A27FD">
      <w:pPr>
        <w:tabs>
          <w:tab w:val="left" w:pos="2535"/>
        </w:tabs>
        <w:jc w:val="center"/>
        <w:rPr>
          <w:rFonts w:ascii="PT Astra Serif" w:hAnsi="PT Astra Serif"/>
          <w:b/>
          <w:sz w:val="28"/>
          <w:szCs w:val="28"/>
        </w:rPr>
      </w:pPr>
      <w:r w:rsidRPr="004A27FD">
        <w:rPr>
          <w:rFonts w:ascii="PT Astra Serif" w:hAnsi="PT Astra Serif"/>
          <w:b/>
          <w:sz w:val="28"/>
          <w:szCs w:val="28"/>
        </w:rPr>
        <w:t xml:space="preserve">О дополнительных социальных гарантиях, предоставляемых </w:t>
      </w:r>
    </w:p>
    <w:p w:rsidR="004A27FD" w:rsidRPr="004A27FD" w:rsidRDefault="00BB559A" w:rsidP="004A27FD">
      <w:pPr>
        <w:tabs>
          <w:tab w:val="left" w:pos="2535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многодетным семьям</w:t>
      </w:r>
    </w:p>
    <w:p w:rsidR="004A27FD" w:rsidRPr="004A27FD" w:rsidRDefault="004A27FD" w:rsidP="004A27FD">
      <w:pPr>
        <w:tabs>
          <w:tab w:val="left" w:pos="2535"/>
        </w:tabs>
        <w:jc w:val="center"/>
        <w:rPr>
          <w:rFonts w:ascii="PT Astra Serif" w:hAnsi="PT Astra Serif"/>
          <w:b/>
        </w:rPr>
      </w:pPr>
    </w:p>
    <w:p w:rsidR="004A27FD" w:rsidRPr="004A27FD" w:rsidRDefault="004A27FD" w:rsidP="004A27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27FD">
        <w:rPr>
          <w:rFonts w:ascii="PT Astra Serif" w:hAnsi="PT Astra Serif"/>
          <w:sz w:val="28"/>
          <w:szCs w:val="28"/>
        </w:rPr>
        <w:t>В целях о</w:t>
      </w:r>
      <w:r>
        <w:rPr>
          <w:rFonts w:ascii="PT Astra Serif" w:hAnsi="PT Astra Serif"/>
          <w:sz w:val="28"/>
          <w:szCs w:val="28"/>
        </w:rPr>
        <w:t>казания дополнительных мер социальной поддержки многодетны</w:t>
      </w:r>
      <w:r w:rsidR="00BB559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сем</w:t>
      </w:r>
      <w:r w:rsidR="00BB559A">
        <w:rPr>
          <w:rFonts w:ascii="PT Astra Serif" w:hAnsi="PT Astra Serif"/>
          <w:sz w:val="28"/>
          <w:szCs w:val="28"/>
        </w:rPr>
        <w:t>ьям</w:t>
      </w:r>
      <w:r>
        <w:rPr>
          <w:rFonts w:ascii="PT Astra Serif" w:hAnsi="PT Astra Serif"/>
          <w:sz w:val="28"/>
          <w:szCs w:val="28"/>
        </w:rPr>
        <w:t>, во исполнение Указа Президента Российской Федерации от 23.01.2024 №63 «О мерах социальной поддержки многодетных семей», руководствуясь Указом Губернатора Ульяновской области от 15.05.2024 №49 «О мерах поддержки многодетных семей на территории Ульяновской области»</w:t>
      </w:r>
      <w:r w:rsidRPr="004A27FD">
        <w:rPr>
          <w:rFonts w:ascii="PT Astra Serif" w:hAnsi="PT Astra Serif"/>
          <w:sz w:val="28"/>
          <w:szCs w:val="28"/>
        </w:rPr>
        <w:t>, Совет депутатов муниципального образования «</w:t>
      </w:r>
      <w:proofErr w:type="spellStart"/>
      <w:r w:rsidRPr="004A27F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4A27FD">
        <w:rPr>
          <w:rFonts w:ascii="PT Astra Serif" w:hAnsi="PT Astra Serif"/>
          <w:sz w:val="28"/>
          <w:szCs w:val="28"/>
        </w:rPr>
        <w:t xml:space="preserve"> район» Ульяновской области  </w:t>
      </w:r>
      <w:proofErr w:type="gramStart"/>
      <w:r w:rsidRPr="004A27FD">
        <w:rPr>
          <w:rFonts w:ascii="PT Astra Serif" w:hAnsi="PT Astra Serif"/>
          <w:sz w:val="28"/>
          <w:szCs w:val="28"/>
        </w:rPr>
        <w:t>р</w:t>
      </w:r>
      <w:proofErr w:type="gramEnd"/>
      <w:r w:rsidRPr="004A27FD">
        <w:rPr>
          <w:rFonts w:ascii="PT Astra Serif" w:hAnsi="PT Astra Serif"/>
          <w:sz w:val="28"/>
          <w:szCs w:val="28"/>
        </w:rPr>
        <w:t xml:space="preserve"> е ш и л:</w:t>
      </w:r>
    </w:p>
    <w:p w:rsidR="0030399F" w:rsidRDefault="004A27FD" w:rsidP="00104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7F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B559A">
        <w:rPr>
          <w:rFonts w:ascii="PT Astra Serif" w:hAnsi="PT Astra Serif"/>
          <w:sz w:val="28"/>
          <w:szCs w:val="28"/>
        </w:rPr>
        <w:t xml:space="preserve">Производить лицам, </w:t>
      </w:r>
      <w:r w:rsidR="001044C7">
        <w:rPr>
          <w:rFonts w:ascii="PT Astra Serif" w:eastAsia="Times New Roman" w:hAnsi="PT Astra Serif" w:cs="PT Astra Serif"/>
          <w:kern w:val="0"/>
          <w:sz w:val="28"/>
          <w:szCs w:val="28"/>
        </w:rPr>
        <w:t xml:space="preserve">относящимся к числу членов многодетных семей и </w:t>
      </w:r>
      <w:r w:rsidR="00BB559A">
        <w:rPr>
          <w:rFonts w:ascii="PT Astra Serif" w:hAnsi="PT Astra Serif"/>
          <w:sz w:val="28"/>
          <w:szCs w:val="28"/>
        </w:rPr>
        <w:t xml:space="preserve">состоящим в трудовых (служебных) отношениях с органами местного самоуправления муниципального образования </w:t>
      </w:r>
      <w:r w:rsidR="0030399F">
        <w:rPr>
          <w:rFonts w:ascii="PT Astra Serif" w:hAnsi="PT Astra Serif"/>
          <w:sz w:val="28"/>
          <w:szCs w:val="28"/>
        </w:rPr>
        <w:t>«</w:t>
      </w:r>
      <w:proofErr w:type="spellStart"/>
      <w:r w:rsidR="0030399F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30399F">
        <w:rPr>
          <w:rFonts w:ascii="PT Astra Serif" w:hAnsi="PT Astra Serif"/>
          <w:sz w:val="28"/>
          <w:szCs w:val="28"/>
        </w:rPr>
        <w:t xml:space="preserve"> район» Ульяновской области дополнительную ежегодную выплату к началу учебного года на каждого из детей, обучающихся в общеобразовательных организациях, находящихся на территории Ульяновской области в размере 3 000 (три тысячи)</w:t>
      </w:r>
      <w:r w:rsidR="00E46144">
        <w:rPr>
          <w:rFonts w:ascii="PT Astra Serif" w:hAnsi="PT Astra Serif"/>
          <w:sz w:val="28"/>
          <w:szCs w:val="28"/>
        </w:rPr>
        <w:t xml:space="preserve"> рублей.</w:t>
      </w:r>
      <w:proofErr w:type="gramEnd"/>
    </w:p>
    <w:p w:rsidR="00E46144" w:rsidRDefault="00E46144" w:rsidP="004A27FD">
      <w:pPr>
        <w:pStyle w:val="af2"/>
        <w:tabs>
          <w:tab w:val="left" w:pos="2535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Для назначения и </w:t>
      </w:r>
      <w:r w:rsidR="00BC2122">
        <w:rPr>
          <w:rFonts w:ascii="PT Astra Serif" w:hAnsi="PT Astra Serif"/>
          <w:sz w:val="28"/>
          <w:szCs w:val="28"/>
        </w:rPr>
        <w:t>получения</w:t>
      </w:r>
      <w:r>
        <w:rPr>
          <w:rFonts w:ascii="PT Astra Serif" w:hAnsi="PT Astra Serif"/>
          <w:sz w:val="28"/>
          <w:szCs w:val="28"/>
        </w:rPr>
        <w:t xml:space="preserve"> дополнительн</w:t>
      </w:r>
      <w:r w:rsidR="00416CFC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ежегодн</w:t>
      </w:r>
      <w:r w:rsidR="00416CFC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выплат</w:t>
      </w:r>
      <w:r w:rsidR="00416CFC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к началу учебного года на каждого из детей, обучающихся в общеобразовательных организациях, находящихся на территории Ульяновской области</w:t>
      </w:r>
      <w:r w:rsidR="00416CFC">
        <w:rPr>
          <w:rFonts w:ascii="PT Astra Serif" w:hAnsi="PT Astra Serif"/>
          <w:sz w:val="28"/>
          <w:szCs w:val="28"/>
        </w:rPr>
        <w:t>, в срок с             01 июля по 31 июля текущего года,</w:t>
      </w:r>
      <w:r>
        <w:rPr>
          <w:rFonts w:ascii="PT Astra Serif" w:hAnsi="PT Astra Serif"/>
          <w:sz w:val="28"/>
          <w:szCs w:val="28"/>
        </w:rPr>
        <w:t xml:space="preserve"> работник предоставляет:</w:t>
      </w:r>
    </w:p>
    <w:p w:rsidR="00E46144" w:rsidRDefault="00E46144" w:rsidP="004A27FD">
      <w:pPr>
        <w:pStyle w:val="af2"/>
        <w:tabs>
          <w:tab w:val="left" w:pos="2535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Заявление на имя работодателя с указанием учебного заведения и класса учащегося;</w:t>
      </w:r>
    </w:p>
    <w:p w:rsidR="004A27FD" w:rsidRDefault="00E46144" w:rsidP="004A27FD">
      <w:pPr>
        <w:pStyle w:val="af2"/>
        <w:tabs>
          <w:tab w:val="left" w:pos="2535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Копии свидетельств о рождении всех детей</w:t>
      </w:r>
      <w:r w:rsidR="004A27FD">
        <w:rPr>
          <w:rFonts w:ascii="PT Astra Serif" w:hAnsi="PT Astra Serif"/>
          <w:sz w:val="28"/>
          <w:szCs w:val="28"/>
        </w:rPr>
        <w:t>.</w:t>
      </w:r>
    </w:p>
    <w:p w:rsidR="00E46144" w:rsidRDefault="00E46144" w:rsidP="004A27FD">
      <w:pPr>
        <w:pStyle w:val="af2"/>
        <w:tabs>
          <w:tab w:val="left" w:pos="2535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Распоряжение работодателя издается в течение 14 календарных дней со дня подачи заявления работником. </w:t>
      </w:r>
    </w:p>
    <w:p w:rsidR="00BC2122" w:rsidRPr="004A27FD" w:rsidRDefault="00BC2122" w:rsidP="004A27FD">
      <w:pPr>
        <w:pStyle w:val="af2"/>
        <w:tabs>
          <w:tab w:val="left" w:pos="2535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Осуществление </w:t>
      </w:r>
      <w:r w:rsidR="00EF5D5F">
        <w:rPr>
          <w:rFonts w:ascii="PT Astra Serif" w:hAnsi="PT Astra Serif"/>
          <w:sz w:val="28"/>
          <w:szCs w:val="28"/>
        </w:rPr>
        <w:t>дополнительной ежегодной выплаты к началу учебного года на каждого из детей, обучающихся в общеобразовательных организациях, находящихся на территории Ульяновской области производится работодателем в течение 14 календарных дней со дня издания распоряжения.</w:t>
      </w:r>
    </w:p>
    <w:p w:rsidR="00355233" w:rsidRPr="004A27FD" w:rsidRDefault="00EF5D5F" w:rsidP="00E46144">
      <w:pPr>
        <w:pStyle w:val="af3"/>
        <w:widowControl w:val="0"/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A27FD" w:rsidRPr="004A27FD">
        <w:rPr>
          <w:rFonts w:ascii="PT Astra Serif" w:hAnsi="PT Astra Serif"/>
          <w:sz w:val="28"/>
          <w:szCs w:val="28"/>
        </w:rPr>
        <w:t xml:space="preserve">. </w:t>
      </w:r>
      <w:r w:rsidR="001202D6" w:rsidRPr="004A27FD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355233" w:rsidRPr="004A27FD">
        <w:rPr>
          <w:rFonts w:ascii="PT Astra Serif" w:hAnsi="PT Astra Serif"/>
          <w:color w:val="000000" w:themeColor="text1"/>
          <w:sz w:val="28"/>
          <w:szCs w:val="28"/>
        </w:rPr>
        <w:t>астоящее решение вступает в силу на следующий день после дня его официального опубликования.</w:t>
      </w:r>
    </w:p>
    <w:p w:rsidR="00EF5D5F" w:rsidRDefault="00EF5D5F" w:rsidP="00C565F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6. </w:t>
      </w:r>
      <w:r w:rsidR="00FA6729">
        <w:rPr>
          <w:rFonts w:ascii="PT Astra Serif" w:eastAsia="Times New Roman" w:hAnsi="PT Astra Serif"/>
          <w:sz w:val="28"/>
          <w:szCs w:val="28"/>
        </w:rPr>
        <w:t xml:space="preserve">Установить, что в 2024 году подача заявлений на </w:t>
      </w:r>
      <w:r w:rsidR="00FA6729">
        <w:rPr>
          <w:rFonts w:ascii="PT Astra Serif" w:hAnsi="PT Astra Serif"/>
          <w:sz w:val="28"/>
          <w:szCs w:val="28"/>
        </w:rPr>
        <w:t>дополнительную ежегодную выплату к началу учебного года на каждого из детей, обучающихся в общеобразовательных организациях, находящихся на территории Ульяновской области, осуществляется с 01.10.2024 по 15.10.2024.</w:t>
      </w:r>
    </w:p>
    <w:p w:rsidR="00FA6729" w:rsidRDefault="00FA6729" w:rsidP="00C565F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355233" w:rsidRPr="004A27FD" w:rsidRDefault="00EF5D5F" w:rsidP="00C565F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7</w:t>
      </w:r>
      <w:r w:rsidR="00355233" w:rsidRPr="004A27FD">
        <w:rPr>
          <w:rFonts w:ascii="PT Astra Serif" w:eastAsia="Times New Roman" w:hAnsi="PT Astra Serif"/>
          <w:sz w:val="28"/>
          <w:szCs w:val="28"/>
        </w:rPr>
        <w:t xml:space="preserve">. Контроль исполнения настоящего решения возложить на постоянную </w:t>
      </w:r>
      <w:r w:rsidR="00355233" w:rsidRPr="004A27FD">
        <w:rPr>
          <w:rFonts w:ascii="PT Astra Serif" w:eastAsia="Times New Roman" w:hAnsi="PT Astra Serif"/>
          <w:sz w:val="28"/>
          <w:szCs w:val="28"/>
        </w:rPr>
        <w:lastRenderedPageBreak/>
        <w:t>комиссию по социальной и молодёжной политике, по вопросам развития местного самоуправления.</w:t>
      </w:r>
    </w:p>
    <w:p w:rsidR="00355233" w:rsidRPr="004A27FD" w:rsidRDefault="00355233" w:rsidP="00355233">
      <w:pPr>
        <w:ind w:firstLine="709"/>
        <w:outlineLvl w:val="0"/>
        <w:rPr>
          <w:rFonts w:ascii="PT Astra Serif" w:hAnsi="PT Astra Serif"/>
          <w:color w:val="000000"/>
          <w:kern w:val="2"/>
          <w:szCs w:val="28"/>
        </w:rPr>
      </w:pPr>
    </w:p>
    <w:p w:rsidR="00355233" w:rsidRDefault="00355233" w:rsidP="00355233">
      <w:pPr>
        <w:pStyle w:val="ad"/>
        <w:spacing w:before="0" w:beforeAutospacing="0" w:after="0"/>
        <w:ind w:left="567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355233" w:rsidRPr="00363D9C" w:rsidRDefault="00355233" w:rsidP="00355233">
      <w:pPr>
        <w:jc w:val="both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55233" w:rsidRPr="009E1544" w:rsidRDefault="00355233" w:rsidP="00355233">
      <w:pPr>
        <w:pStyle w:val="ConsPlusNormal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9E1544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Pr="009E1544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9E1544">
        <w:rPr>
          <w:rFonts w:ascii="PT Astra Serif" w:hAnsi="PT Astra Serif"/>
          <w:sz w:val="28"/>
          <w:szCs w:val="28"/>
          <w:lang w:val="ru-RU"/>
        </w:rPr>
        <w:t xml:space="preserve"> район»           </w:t>
      </w:r>
      <w:r w:rsidRPr="009E1544">
        <w:rPr>
          <w:rFonts w:ascii="PT Astra Serif" w:hAnsi="PT Astra Serif"/>
          <w:sz w:val="28"/>
          <w:szCs w:val="28"/>
          <w:lang w:val="ru-RU"/>
        </w:rPr>
        <w:tab/>
      </w:r>
      <w:r w:rsidRPr="009E1544">
        <w:rPr>
          <w:rFonts w:ascii="PT Astra Serif" w:hAnsi="PT Astra Serif"/>
          <w:sz w:val="28"/>
          <w:szCs w:val="28"/>
          <w:lang w:val="ru-RU"/>
        </w:rPr>
        <w:tab/>
      </w:r>
      <w:r w:rsidR="003D0AEA"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 wp14:anchorId="2D6E9678">
            <wp:extent cx="109156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1544">
        <w:rPr>
          <w:rFonts w:ascii="PT Astra Serif" w:hAnsi="PT Astra Serif"/>
          <w:sz w:val="28"/>
          <w:szCs w:val="28"/>
          <w:lang w:val="ru-RU"/>
        </w:rPr>
        <w:tab/>
      </w:r>
      <w:r w:rsidR="003D0AEA">
        <w:rPr>
          <w:rFonts w:ascii="PT Astra Serif" w:hAnsi="PT Astra Serif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="003D0AEA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Pr="009E1544">
        <w:rPr>
          <w:rFonts w:ascii="PT Astra Serif" w:hAnsi="PT Astra Serif"/>
          <w:sz w:val="28"/>
          <w:szCs w:val="28"/>
          <w:lang w:val="ru-RU"/>
        </w:rPr>
        <w:t>А.Р.Мидаров</w:t>
      </w:r>
      <w:proofErr w:type="spellEnd"/>
      <w:r w:rsidRPr="009E154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D0AE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55233" w:rsidRPr="009E1544" w:rsidRDefault="00355233" w:rsidP="00355233">
      <w:pPr>
        <w:pStyle w:val="ConsPlusNormal0"/>
        <w:ind w:left="5954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sectPr w:rsidR="00355233" w:rsidRPr="009E1544" w:rsidSect="008F0047">
      <w:pgSz w:w="11905" w:h="16837"/>
      <w:pgMar w:top="568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3243D"/>
    <w:multiLevelType w:val="multilevel"/>
    <w:tmpl w:val="D3B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D4C1F"/>
    <w:multiLevelType w:val="multilevel"/>
    <w:tmpl w:val="F3C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254D5"/>
    <w:multiLevelType w:val="multilevel"/>
    <w:tmpl w:val="6E1CA8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">
    <w:nsid w:val="64DA4835"/>
    <w:multiLevelType w:val="multilevel"/>
    <w:tmpl w:val="B1F8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446B9"/>
    <w:multiLevelType w:val="multilevel"/>
    <w:tmpl w:val="D9E0F3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88B3A95"/>
    <w:multiLevelType w:val="hybridMultilevel"/>
    <w:tmpl w:val="BA9ED5FC"/>
    <w:lvl w:ilvl="0" w:tplc="E46A52F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3"/>
    <w:rsid w:val="00007BAC"/>
    <w:rsid w:val="00045B9C"/>
    <w:rsid w:val="0008017A"/>
    <w:rsid w:val="000868A5"/>
    <w:rsid w:val="000A4577"/>
    <w:rsid w:val="000B7CB2"/>
    <w:rsid w:val="000C348C"/>
    <w:rsid w:val="000C42D8"/>
    <w:rsid w:val="000D1878"/>
    <w:rsid w:val="000E6F9B"/>
    <w:rsid w:val="001039F7"/>
    <w:rsid w:val="001044C7"/>
    <w:rsid w:val="0011426A"/>
    <w:rsid w:val="00114ECB"/>
    <w:rsid w:val="001202D6"/>
    <w:rsid w:val="00132732"/>
    <w:rsid w:val="00140D9B"/>
    <w:rsid w:val="00144335"/>
    <w:rsid w:val="00180E84"/>
    <w:rsid w:val="00185AD8"/>
    <w:rsid w:val="0019695F"/>
    <w:rsid w:val="00196A0A"/>
    <w:rsid w:val="001A2363"/>
    <w:rsid w:val="001A31C5"/>
    <w:rsid w:val="001B2D87"/>
    <w:rsid w:val="001C252F"/>
    <w:rsid w:val="001C4057"/>
    <w:rsid w:val="001E1E0D"/>
    <w:rsid w:val="001F080A"/>
    <w:rsid w:val="0021377D"/>
    <w:rsid w:val="00224A86"/>
    <w:rsid w:val="00233B3C"/>
    <w:rsid w:val="002504F3"/>
    <w:rsid w:val="002777E0"/>
    <w:rsid w:val="0028494D"/>
    <w:rsid w:val="00295EDE"/>
    <w:rsid w:val="002A1A6C"/>
    <w:rsid w:val="002A34ED"/>
    <w:rsid w:val="002A4A76"/>
    <w:rsid w:val="002B326C"/>
    <w:rsid w:val="002B4800"/>
    <w:rsid w:val="002E4915"/>
    <w:rsid w:val="002F510C"/>
    <w:rsid w:val="002F60DD"/>
    <w:rsid w:val="002F7911"/>
    <w:rsid w:val="003000E0"/>
    <w:rsid w:val="00302818"/>
    <w:rsid w:val="0030399F"/>
    <w:rsid w:val="00314843"/>
    <w:rsid w:val="00314948"/>
    <w:rsid w:val="00324676"/>
    <w:rsid w:val="00330015"/>
    <w:rsid w:val="003327CC"/>
    <w:rsid w:val="00334EA0"/>
    <w:rsid w:val="00342BC4"/>
    <w:rsid w:val="00355233"/>
    <w:rsid w:val="0036106A"/>
    <w:rsid w:val="00362A92"/>
    <w:rsid w:val="00363D9C"/>
    <w:rsid w:val="00365D3B"/>
    <w:rsid w:val="00372AB8"/>
    <w:rsid w:val="003731DC"/>
    <w:rsid w:val="0038111C"/>
    <w:rsid w:val="0038141B"/>
    <w:rsid w:val="00383C7B"/>
    <w:rsid w:val="00387B3F"/>
    <w:rsid w:val="0039222F"/>
    <w:rsid w:val="003B0594"/>
    <w:rsid w:val="003B07B5"/>
    <w:rsid w:val="003B3046"/>
    <w:rsid w:val="003B3B91"/>
    <w:rsid w:val="003B4268"/>
    <w:rsid w:val="003C2254"/>
    <w:rsid w:val="003C5E5E"/>
    <w:rsid w:val="003C7B5F"/>
    <w:rsid w:val="003D0AEA"/>
    <w:rsid w:val="003D118C"/>
    <w:rsid w:val="003D216B"/>
    <w:rsid w:val="003D2D0E"/>
    <w:rsid w:val="003F1D0D"/>
    <w:rsid w:val="00406733"/>
    <w:rsid w:val="00414404"/>
    <w:rsid w:val="00416CFC"/>
    <w:rsid w:val="00433665"/>
    <w:rsid w:val="00433827"/>
    <w:rsid w:val="004404D2"/>
    <w:rsid w:val="00442B98"/>
    <w:rsid w:val="00444DDB"/>
    <w:rsid w:val="00456701"/>
    <w:rsid w:val="00457FCF"/>
    <w:rsid w:val="004816C3"/>
    <w:rsid w:val="00481EF4"/>
    <w:rsid w:val="004A2165"/>
    <w:rsid w:val="004A27FD"/>
    <w:rsid w:val="004A3738"/>
    <w:rsid w:val="004A3930"/>
    <w:rsid w:val="004A5170"/>
    <w:rsid w:val="004B0429"/>
    <w:rsid w:val="004B05C2"/>
    <w:rsid w:val="004C121B"/>
    <w:rsid w:val="004F3C31"/>
    <w:rsid w:val="004F584A"/>
    <w:rsid w:val="0050006D"/>
    <w:rsid w:val="00524A13"/>
    <w:rsid w:val="005413E0"/>
    <w:rsid w:val="00543376"/>
    <w:rsid w:val="00545665"/>
    <w:rsid w:val="00555143"/>
    <w:rsid w:val="0055529F"/>
    <w:rsid w:val="005622A6"/>
    <w:rsid w:val="00575650"/>
    <w:rsid w:val="005766E3"/>
    <w:rsid w:val="0058317B"/>
    <w:rsid w:val="00586085"/>
    <w:rsid w:val="00587E41"/>
    <w:rsid w:val="005C053E"/>
    <w:rsid w:val="005C4097"/>
    <w:rsid w:val="005D0809"/>
    <w:rsid w:val="005E3179"/>
    <w:rsid w:val="005E61DB"/>
    <w:rsid w:val="005F4C50"/>
    <w:rsid w:val="00600BE4"/>
    <w:rsid w:val="00601DB3"/>
    <w:rsid w:val="00610DA2"/>
    <w:rsid w:val="006126C0"/>
    <w:rsid w:val="0061275D"/>
    <w:rsid w:val="006153C8"/>
    <w:rsid w:val="0063055B"/>
    <w:rsid w:val="00637278"/>
    <w:rsid w:val="0065507B"/>
    <w:rsid w:val="006666DF"/>
    <w:rsid w:val="006A64E1"/>
    <w:rsid w:val="006B648C"/>
    <w:rsid w:val="006B7254"/>
    <w:rsid w:val="006C5CD7"/>
    <w:rsid w:val="006D7D39"/>
    <w:rsid w:val="006E090C"/>
    <w:rsid w:val="007002F0"/>
    <w:rsid w:val="00703709"/>
    <w:rsid w:val="00705093"/>
    <w:rsid w:val="007157CB"/>
    <w:rsid w:val="00735697"/>
    <w:rsid w:val="007654DE"/>
    <w:rsid w:val="00791A23"/>
    <w:rsid w:val="00796222"/>
    <w:rsid w:val="007A021A"/>
    <w:rsid w:val="007A590F"/>
    <w:rsid w:val="007B283D"/>
    <w:rsid w:val="007B3503"/>
    <w:rsid w:val="007B7485"/>
    <w:rsid w:val="007D4759"/>
    <w:rsid w:val="007D4E32"/>
    <w:rsid w:val="007D5C7D"/>
    <w:rsid w:val="007E657C"/>
    <w:rsid w:val="007E6C3E"/>
    <w:rsid w:val="007F365C"/>
    <w:rsid w:val="00801021"/>
    <w:rsid w:val="00803782"/>
    <w:rsid w:val="00803A84"/>
    <w:rsid w:val="00805680"/>
    <w:rsid w:val="00810B78"/>
    <w:rsid w:val="00821B71"/>
    <w:rsid w:val="008220FA"/>
    <w:rsid w:val="00823E18"/>
    <w:rsid w:val="00827B53"/>
    <w:rsid w:val="00827C7C"/>
    <w:rsid w:val="00827CCB"/>
    <w:rsid w:val="008406DC"/>
    <w:rsid w:val="00844691"/>
    <w:rsid w:val="00853280"/>
    <w:rsid w:val="00857EF3"/>
    <w:rsid w:val="0087217F"/>
    <w:rsid w:val="00880030"/>
    <w:rsid w:val="00882239"/>
    <w:rsid w:val="00884ADE"/>
    <w:rsid w:val="00887936"/>
    <w:rsid w:val="00890C02"/>
    <w:rsid w:val="00895BB4"/>
    <w:rsid w:val="00897634"/>
    <w:rsid w:val="008A7289"/>
    <w:rsid w:val="008B3C74"/>
    <w:rsid w:val="008C20F0"/>
    <w:rsid w:val="008D5A3D"/>
    <w:rsid w:val="008F0047"/>
    <w:rsid w:val="0090484A"/>
    <w:rsid w:val="009211B8"/>
    <w:rsid w:val="00951C5D"/>
    <w:rsid w:val="00955E5D"/>
    <w:rsid w:val="00962F1C"/>
    <w:rsid w:val="00964FF7"/>
    <w:rsid w:val="00984219"/>
    <w:rsid w:val="00990F2E"/>
    <w:rsid w:val="009B33AF"/>
    <w:rsid w:val="009C5D68"/>
    <w:rsid w:val="009C7812"/>
    <w:rsid w:val="009C7F51"/>
    <w:rsid w:val="009D528E"/>
    <w:rsid w:val="009E1544"/>
    <w:rsid w:val="009E237A"/>
    <w:rsid w:val="009E5DDB"/>
    <w:rsid w:val="009F088E"/>
    <w:rsid w:val="00A150F5"/>
    <w:rsid w:val="00A227D2"/>
    <w:rsid w:val="00A711DD"/>
    <w:rsid w:val="00AB1707"/>
    <w:rsid w:val="00AD0C12"/>
    <w:rsid w:val="00AD0DCE"/>
    <w:rsid w:val="00AD26BA"/>
    <w:rsid w:val="00B00049"/>
    <w:rsid w:val="00B0111C"/>
    <w:rsid w:val="00B21426"/>
    <w:rsid w:val="00B40A6C"/>
    <w:rsid w:val="00B45301"/>
    <w:rsid w:val="00B46702"/>
    <w:rsid w:val="00B51621"/>
    <w:rsid w:val="00B63A5D"/>
    <w:rsid w:val="00B66585"/>
    <w:rsid w:val="00B83E65"/>
    <w:rsid w:val="00B87CC5"/>
    <w:rsid w:val="00B94F0D"/>
    <w:rsid w:val="00B95C9E"/>
    <w:rsid w:val="00BB25B6"/>
    <w:rsid w:val="00BB559A"/>
    <w:rsid w:val="00BB7DBF"/>
    <w:rsid w:val="00BC03BC"/>
    <w:rsid w:val="00BC2122"/>
    <w:rsid w:val="00BC23D6"/>
    <w:rsid w:val="00BC325F"/>
    <w:rsid w:val="00BC35E2"/>
    <w:rsid w:val="00BC42FE"/>
    <w:rsid w:val="00BC7A3B"/>
    <w:rsid w:val="00BD285D"/>
    <w:rsid w:val="00BE1699"/>
    <w:rsid w:val="00BE4781"/>
    <w:rsid w:val="00BE56CD"/>
    <w:rsid w:val="00BF4822"/>
    <w:rsid w:val="00BF5207"/>
    <w:rsid w:val="00C10CF8"/>
    <w:rsid w:val="00C21172"/>
    <w:rsid w:val="00C21861"/>
    <w:rsid w:val="00C36A81"/>
    <w:rsid w:val="00C449EF"/>
    <w:rsid w:val="00C51A30"/>
    <w:rsid w:val="00C52E54"/>
    <w:rsid w:val="00C54716"/>
    <w:rsid w:val="00C565FF"/>
    <w:rsid w:val="00C60805"/>
    <w:rsid w:val="00C66AA4"/>
    <w:rsid w:val="00C723DD"/>
    <w:rsid w:val="00C87E01"/>
    <w:rsid w:val="00CA33D2"/>
    <w:rsid w:val="00CA68B7"/>
    <w:rsid w:val="00CA6C0D"/>
    <w:rsid w:val="00CB027C"/>
    <w:rsid w:val="00CD4480"/>
    <w:rsid w:val="00CF0CAE"/>
    <w:rsid w:val="00CF2132"/>
    <w:rsid w:val="00CF75CF"/>
    <w:rsid w:val="00D44089"/>
    <w:rsid w:val="00D447BE"/>
    <w:rsid w:val="00D55887"/>
    <w:rsid w:val="00D55FCA"/>
    <w:rsid w:val="00D8189C"/>
    <w:rsid w:val="00D8709F"/>
    <w:rsid w:val="00D90287"/>
    <w:rsid w:val="00D9090D"/>
    <w:rsid w:val="00DA5AF1"/>
    <w:rsid w:val="00DA5BC0"/>
    <w:rsid w:val="00DA75C4"/>
    <w:rsid w:val="00DA7864"/>
    <w:rsid w:val="00DC2ED6"/>
    <w:rsid w:val="00DC538C"/>
    <w:rsid w:val="00DF1BD0"/>
    <w:rsid w:val="00E00FB1"/>
    <w:rsid w:val="00E07464"/>
    <w:rsid w:val="00E123B7"/>
    <w:rsid w:val="00E13DBA"/>
    <w:rsid w:val="00E25F57"/>
    <w:rsid w:val="00E3212B"/>
    <w:rsid w:val="00E4013F"/>
    <w:rsid w:val="00E42C47"/>
    <w:rsid w:val="00E46144"/>
    <w:rsid w:val="00E53269"/>
    <w:rsid w:val="00E566FA"/>
    <w:rsid w:val="00E57DE2"/>
    <w:rsid w:val="00E60517"/>
    <w:rsid w:val="00E652ED"/>
    <w:rsid w:val="00E661F5"/>
    <w:rsid w:val="00E920F9"/>
    <w:rsid w:val="00EA4900"/>
    <w:rsid w:val="00EA5289"/>
    <w:rsid w:val="00EA69DA"/>
    <w:rsid w:val="00EC1709"/>
    <w:rsid w:val="00EC5821"/>
    <w:rsid w:val="00EF0BD6"/>
    <w:rsid w:val="00EF5D5F"/>
    <w:rsid w:val="00EF7A2F"/>
    <w:rsid w:val="00F118AA"/>
    <w:rsid w:val="00F25220"/>
    <w:rsid w:val="00F4026A"/>
    <w:rsid w:val="00F46AA2"/>
    <w:rsid w:val="00F52579"/>
    <w:rsid w:val="00F60AF4"/>
    <w:rsid w:val="00F63559"/>
    <w:rsid w:val="00F67D90"/>
    <w:rsid w:val="00F93DAE"/>
    <w:rsid w:val="00FA2E98"/>
    <w:rsid w:val="00FA6729"/>
    <w:rsid w:val="00FB03D2"/>
    <w:rsid w:val="00FB2372"/>
    <w:rsid w:val="00FB2B57"/>
    <w:rsid w:val="00FB36B5"/>
    <w:rsid w:val="00FB6338"/>
    <w:rsid w:val="00FD0666"/>
    <w:rsid w:val="00FD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3">
    <w:name w:val="Body Text Indent"/>
    <w:basedOn w:val="a"/>
    <w:link w:val="af4"/>
    <w:unhideWhenUsed/>
    <w:rsid w:val="004A27FD"/>
    <w:pPr>
      <w:widowControl/>
      <w:spacing w:after="120"/>
      <w:ind w:left="283"/>
    </w:pPr>
    <w:rPr>
      <w:rFonts w:eastAsia="Times New Roman"/>
      <w:kern w:val="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4A27F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3">
    <w:name w:val="Body Text Indent"/>
    <w:basedOn w:val="a"/>
    <w:link w:val="af4"/>
    <w:unhideWhenUsed/>
    <w:rsid w:val="004A27FD"/>
    <w:pPr>
      <w:widowControl/>
      <w:spacing w:after="120"/>
      <w:ind w:left="283"/>
    </w:pPr>
    <w:rPr>
      <w:rFonts w:eastAsia="Times New Roman"/>
      <w:kern w:val="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4A27F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7BBE-1304-4E35-A223-E2AF813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2518</CharactersWithSpaces>
  <SharedDoc>false</SharedDoc>
  <HLinks>
    <vt:vector size="240" baseType="variant">
      <vt:variant>
        <vt:i4>2818067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3342437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consultantplus://offline/ref=DDC535A8B01F50C9EB8912F9563FD128A08B08EBBA5103DCDE3A946E1A4ED4D880F17458283D397AnAT3L</vt:lpwstr>
      </vt:variant>
      <vt:variant>
        <vt:lpwstr/>
      </vt:variant>
      <vt:variant>
        <vt:i4>3342438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consultantplus://offline/ref=DDC535A8B01F50C9EB8912F9563FD128A08B08EBBA5103DCDE3A946E1A4ED4D880F17458283D387BnAT2L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consultantplus://offline/ref=0F1ED1A0498523F63F339F46DE7760AE89C00CD12E7714F8B924B98C5EA8EEB2412282C8K9M6O</vt:lpwstr>
      </vt:variant>
      <vt:variant>
        <vt:lpwstr/>
      </vt:variant>
      <vt:variant>
        <vt:i4>2162741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consultantplus://offline/ref=0F1ED1A0498523F63F339F46DE7760AE89C00CD12E7714F8B924B98C5EA8EEB2412282C8K9M5O</vt:lpwstr>
      </vt:variant>
      <vt:variant>
        <vt:lpwstr/>
      </vt:variant>
      <vt:variant>
        <vt:i4>8323168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1900578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1900578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7995440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consultantplus://offline/ref=74D07CEB74DB23D1DF46BC1034461FD44CC58DDC2BCB94D92A4DF4E083CEB886E268A45FEE2E1690H048L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consultantplus://offline/ref=927A27825ECCC8EA75BADFB78E230537C1672FB7B63064145A11E602D7M3Y7J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consultantplus://offline/ref=927A27825ECCC8EA75BADFB78E230537C1672EB1B83564145A11E602D7M3Y7J</vt:lpwstr>
      </vt:variant>
      <vt:variant>
        <vt:lpwstr/>
      </vt:variant>
      <vt:variant>
        <vt:i4>7209064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3932260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consultantplus://offline/ref=49CC900B7CB94A6A9F80C5E0C4FE7C4D39B4EA1A80D864CD7F637FF5D37CA4626DB40E24RCF5J</vt:lpwstr>
      </vt:variant>
      <vt:variant>
        <vt:lpwstr/>
      </vt:variant>
      <vt:variant>
        <vt:i4>7209064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6226005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consultantplus://offline/ref=49CC900B7CB94A6A9F80C5E0C4FE7C4D3DB2E51587D339C7773A73F7D473FB756AFD0225C44269R7F7J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consultantplus://offline/ref=49CC900B7CB94A6A9F80C5E0C4FE7C4D39B4EA1987D864CD7F637FF5D3R7FCJ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consultantplus://offline/ref=49CC900B7CB94A6A9F80C5E0C4FE7C4D39B4EA1A80D864CD7F637FF5D3R7FCJ</vt:lpwstr>
      </vt:variant>
      <vt:variant>
        <vt:lpwstr/>
      </vt:variant>
      <vt:variant>
        <vt:i4>2883601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7864423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consultantplus://offline/ref=089880D950469C4675616BC02C60D55A570743479CF0C2CBE24A2EF1BF21BD705A1763C27DB77AB9BFf4K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sub_2121</vt:lpwstr>
      </vt:variant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2024-09-27T10:55:00Z</cp:lastPrinted>
  <dcterms:created xsi:type="dcterms:W3CDTF">2024-08-08T09:22:00Z</dcterms:created>
  <dcterms:modified xsi:type="dcterms:W3CDTF">2024-09-27T10:56:00Z</dcterms:modified>
</cp:coreProperties>
</file>