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2E3547" w:rsidRDefault="00422125" w:rsidP="00422125">
      <w:pPr>
        <w:ind w:right="-99"/>
        <w:jc w:val="right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22 августа 2024 года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1542</w:t>
      </w:r>
      <w:r w:rsidR="0042153C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___</w:t>
      </w:r>
      <w:r w:rsidR="000B143D"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B143D" w:rsidRPr="002E3547">
        <w:rPr>
          <w:rFonts w:ascii="PT Astra Serif" w:hAnsi="PT Astra Serif"/>
          <w:sz w:val="20"/>
          <w:szCs w:val="20"/>
          <w:lang w:eastAsia="ru-RU"/>
        </w:rPr>
        <w:t xml:space="preserve">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28.12.2023 №2244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 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8C6935">
              <w:rPr>
                <w:rFonts w:ascii="PT Astra Serif" w:hAnsi="PT Astra Serif"/>
                <w:sz w:val="28"/>
                <w:szCs w:val="28"/>
              </w:rPr>
              <w:t>19</w:t>
            </w:r>
            <w:r w:rsidR="004F62FF">
              <w:rPr>
                <w:rFonts w:ascii="PT Astra Serif" w:hAnsi="PT Astra Serif"/>
                <w:sz w:val="28"/>
                <w:szCs w:val="28"/>
              </w:rPr>
              <w:t>7</w:t>
            </w:r>
            <w:r w:rsidR="008C6935">
              <w:rPr>
                <w:rFonts w:ascii="PT Astra Serif" w:hAnsi="PT Astra Serif"/>
                <w:sz w:val="28"/>
                <w:szCs w:val="28"/>
              </w:rPr>
              <w:t> </w:t>
            </w:r>
            <w:r w:rsidR="001F1BBB">
              <w:rPr>
                <w:rFonts w:ascii="PT Astra Serif" w:hAnsi="PT Astra Serif"/>
                <w:sz w:val="28"/>
                <w:szCs w:val="28"/>
              </w:rPr>
              <w:t>800</w:t>
            </w:r>
            <w:r w:rsidR="008C6935">
              <w:rPr>
                <w:rFonts w:ascii="PT Astra Serif" w:hAnsi="PT Astra Serif"/>
                <w:sz w:val="28"/>
                <w:szCs w:val="28"/>
              </w:rPr>
              <w:t>,</w:t>
            </w:r>
            <w:r w:rsidR="001F1BBB">
              <w:rPr>
                <w:rFonts w:ascii="PT Astra Serif" w:hAnsi="PT Astra Serif"/>
                <w:sz w:val="28"/>
                <w:szCs w:val="28"/>
              </w:rPr>
              <w:t>8</w:t>
            </w:r>
            <w:r w:rsidR="00825A17">
              <w:rPr>
                <w:rFonts w:ascii="PT Astra Serif" w:hAnsi="PT Astra Serif"/>
                <w:sz w:val="28"/>
                <w:szCs w:val="28"/>
              </w:rPr>
              <w:t>5798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F62FF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146,16583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8C6935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41 990,00000 </w:t>
            </w:r>
            <w:r w:rsidR="004C43E6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–19</w:t>
            </w:r>
            <w:r w:rsidR="00B37142">
              <w:rPr>
                <w:rFonts w:ascii="PT Astra Serif" w:hAnsi="PT Astra Serif"/>
                <w:sz w:val="28"/>
                <w:szCs w:val="28"/>
              </w:rPr>
              <w:t>4271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37142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5798 тыс. рублей - в том числе по годам: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C8378D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41146,16583 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35 400,00000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9B053B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32 598,04567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41 990,00000 тыс. рублей.</w:t>
            </w:r>
          </w:p>
          <w:p w:rsidR="00F52621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</w:t>
            </w:r>
            <w:r w:rsidR="004F62FF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 528,90000 тыс. рублей - в том числе по годам: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4F62FF">
              <w:rPr>
                <w:rFonts w:ascii="PT Astra Serif" w:hAnsi="PT Astra Serif"/>
                <w:sz w:val="28"/>
                <w:szCs w:val="28"/>
              </w:rPr>
              <w:t>2 000</w:t>
            </w:r>
            <w:r w:rsidR="00DE2C52">
              <w:rPr>
                <w:rFonts w:ascii="PT Astra Serif" w:hAnsi="PT Astra Serif"/>
                <w:sz w:val="28"/>
                <w:szCs w:val="28"/>
              </w:rPr>
              <w:t>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рублей.;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тыс.рублей;</w:t>
            </w:r>
          </w:p>
          <w:p w:rsidR="00F52621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>
              <w:rPr>
                <w:rFonts w:ascii="PT Astra Serif" w:hAnsi="PT Astra Serif"/>
                <w:sz w:val="28"/>
                <w:szCs w:val="28"/>
              </w:rPr>
              <w:t>0,00000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8D614C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21FEA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1517,26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4B0E3B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4B0E3B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512B22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121FEA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21FEA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52621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35,76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121FEA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435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3B3B0D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121FEA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512B2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21FEA"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2B22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</w:t>
            </w:r>
            <w:r w:rsidR="00512B22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B22" w:rsidRPr="00F2177D" w:rsidRDefault="00512B22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B22" w:rsidRPr="00F2177D" w:rsidRDefault="00512B22" w:rsidP="00671FEB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42A64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D42A64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478,58049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D42A64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12B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D42A64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B3B0D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50185,90000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B3B0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D42A64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123763,78049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512B2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D42A64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D42A64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Достижение наилучших 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A64" w:rsidRPr="00F2177D" w:rsidRDefault="00D42A64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2 000,00000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2 000,00000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A64" w:rsidRPr="00F2177D" w:rsidRDefault="00D42A64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943F1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1E7FEA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800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B37142"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Pr="00F2177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E7FEA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67305A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</w:t>
            </w:r>
            <w:r w:rsidR="00B37142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4271,9</w:t>
            </w:r>
            <w:r w:rsidR="00943F13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5798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41146,16583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0F7119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1E7FE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2 000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1E7FEA">
          <w:pgSz w:w="16838" w:h="11905" w:orient="landscape"/>
          <w:pgMar w:top="993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465EE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465EE1">
        <w:rPr>
          <w:rFonts w:ascii="PT Astra Serif" w:hAnsi="PT Astra Serif"/>
          <w:sz w:val="28"/>
          <w:szCs w:val="28"/>
          <w:lang w:bidi="ru-RU"/>
        </w:rPr>
        <w:t>М.Р.Сенюта</w:t>
      </w: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0F7119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E7FEA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821A8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451B"/>
    <w:rsid w:val="00343C1D"/>
    <w:rsid w:val="00351D92"/>
    <w:rsid w:val="00380924"/>
    <w:rsid w:val="00385A75"/>
    <w:rsid w:val="003A5C35"/>
    <w:rsid w:val="003B046D"/>
    <w:rsid w:val="003B3B0D"/>
    <w:rsid w:val="003C2538"/>
    <w:rsid w:val="003C6181"/>
    <w:rsid w:val="003D4C94"/>
    <w:rsid w:val="003F2DB7"/>
    <w:rsid w:val="003F701A"/>
    <w:rsid w:val="004036B8"/>
    <w:rsid w:val="0042153C"/>
    <w:rsid w:val="00422125"/>
    <w:rsid w:val="0042402C"/>
    <w:rsid w:val="00424B13"/>
    <w:rsid w:val="00436657"/>
    <w:rsid w:val="0044768F"/>
    <w:rsid w:val="00453B63"/>
    <w:rsid w:val="00465EE1"/>
    <w:rsid w:val="00467769"/>
    <w:rsid w:val="0048360B"/>
    <w:rsid w:val="004962AC"/>
    <w:rsid w:val="004B0E3B"/>
    <w:rsid w:val="004C43E6"/>
    <w:rsid w:val="004C532B"/>
    <w:rsid w:val="004F04B1"/>
    <w:rsid w:val="004F3D57"/>
    <w:rsid w:val="004F6276"/>
    <w:rsid w:val="004F62FF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D1F44"/>
    <w:rsid w:val="006E06F8"/>
    <w:rsid w:val="006E689D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413B"/>
    <w:rsid w:val="007B22DE"/>
    <w:rsid w:val="007B3C31"/>
    <w:rsid w:val="007C1097"/>
    <w:rsid w:val="007C29BD"/>
    <w:rsid w:val="007E145F"/>
    <w:rsid w:val="007F1FFC"/>
    <w:rsid w:val="0080168B"/>
    <w:rsid w:val="00803028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843B8"/>
    <w:rsid w:val="0089107C"/>
    <w:rsid w:val="008C6935"/>
    <w:rsid w:val="008C7F03"/>
    <w:rsid w:val="008D49D1"/>
    <w:rsid w:val="008D614C"/>
    <w:rsid w:val="008E261E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37142"/>
    <w:rsid w:val="00B402DF"/>
    <w:rsid w:val="00B44CCA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796E"/>
    <w:rsid w:val="00C238DD"/>
    <w:rsid w:val="00C52F6A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42A64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A5B8A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DFFA-0360-483C-ABF6-FE69882C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13</cp:revision>
  <cp:lastPrinted>2023-12-28T10:25:00Z</cp:lastPrinted>
  <dcterms:created xsi:type="dcterms:W3CDTF">2024-06-18T07:22:00Z</dcterms:created>
  <dcterms:modified xsi:type="dcterms:W3CDTF">2024-08-27T10:30:00Z</dcterms:modified>
</cp:coreProperties>
</file>